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901" w:rsidRPr="00BD1901" w:rsidRDefault="00BD1901" w:rsidP="00BD1901">
      <w:pPr>
        <w:spacing w:after="0"/>
        <w:jc w:val="right"/>
        <w:rPr>
          <w:lang w:val="hy-AM"/>
        </w:rPr>
      </w:pPr>
      <w:r w:rsidRPr="00BD1901">
        <w:rPr>
          <w:lang w:val="hy-AM"/>
        </w:rPr>
        <w:t>Ներսես Աղաբաբյան</w:t>
      </w:r>
    </w:p>
    <w:p w:rsidR="00BD1901" w:rsidRDefault="00BD1901" w:rsidP="000127B4">
      <w:pPr>
        <w:spacing w:after="0"/>
        <w:jc w:val="center"/>
        <w:rPr>
          <w:b/>
          <w:sz w:val="28"/>
          <w:szCs w:val="28"/>
          <w:lang w:val="hy-AM"/>
        </w:rPr>
      </w:pPr>
    </w:p>
    <w:p w:rsidR="000127B4" w:rsidRPr="007C2F86" w:rsidRDefault="000127B4" w:rsidP="000127B4">
      <w:pPr>
        <w:spacing w:after="0"/>
        <w:jc w:val="center"/>
        <w:rPr>
          <w:b/>
          <w:sz w:val="28"/>
          <w:szCs w:val="28"/>
          <w:lang w:val="hy-AM"/>
        </w:rPr>
      </w:pPr>
      <w:r w:rsidRPr="007C2F86">
        <w:rPr>
          <w:b/>
          <w:sz w:val="28"/>
          <w:szCs w:val="28"/>
          <w:lang w:val="hy-AM"/>
        </w:rPr>
        <w:t>Դատական համակարգն անկշռության մեջ</w:t>
      </w:r>
      <w:r w:rsidRPr="002F04AC">
        <w:rPr>
          <w:b/>
          <w:sz w:val="28"/>
          <w:szCs w:val="28"/>
          <w:lang w:val="hy-AM"/>
        </w:rPr>
        <w:t xml:space="preserve">. </w:t>
      </w:r>
      <w:bookmarkStart w:id="0" w:name="_GoBack"/>
      <w:r w:rsidRPr="007C2F86">
        <w:rPr>
          <w:b/>
          <w:sz w:val="28"/>
          <w:szCs w:val="28"/>
          <w:lang w:val="hy-AM"/>
        </w:rPr>
        <w:t xml:space="preserve">ՀՀ </w:t>
      </w:r>
    </w:p>
    <w:p w:rsidR="002C34B3" w:rsidRPr="007C2F86" w:rsidRDefault="000127B4" w:rsidP="000127B4">
      <w:pPr>
        <w:spacing w:after="0"/>
        <w:jc w:val="center"/>
        <w:rPr>
          <w:b/>
          <w:sz w:val="28"/>
          <w:szCs w:val="28"/>
          <w:lang w:val="hy-AM"/>
        </w:rPr>
      </w:pPr>
      <w:r w:rsidRPr="007C2F86">
        <w:rPr>
          <w:b/>
          <w:sz w:val="28"/>
          <w:szCs w:val="28"/>
          <w:lang w:val="hy-AM"/>
        </w:rPr>
        <w:t>քաղաքացիական օրենսգրքի 1099-րդ հոդվածի 4-րդ կետը</w:t>
      </w:r>
    </w:p>
    <w:bookmarkEnd w:id="0"/>
    <w:p w:rsidR="000127B4" w:rsidRPr="002F04AC" w:rsidRDefault="000127B4" w:rsidP="000127B4">
      <w:pPr>
        <w:spacing w:after="0"/>
        <w:jc w:val="center"/>
        <w:rPr>
          <w:b/>
          <w:lang w:val="hy-AM"/>
        </w:rPr>
      </w:pPr>
    </w:p>
    <w:p w:rsidR="00525489" w:rsidRDefault="00525489" w:rsidP="000127B4">
      <w:pPr>
        <w:spacing w:after="0"/>
        <w:jc w:val="center"/>
        <w:rPr>
          <w:b/>
          <w:i/>
          <w:lang w:val="hy-AM"/>
        </w:rPr>
      </w:pPr>
    </w:p>
    <w:sdt>
      <w:sdtPr>
        <w:rPr>
          <w:rFonts w:ascii="Times New Roman" w:eastAsiaTheme="minorHAnsi" w:hAnsi="Times New Roman" w:cs="Times New Roman"/>
          <w:color w:val="auto"/>
          <w:sz w:val="20"/>
          <w:szCs w:val="20"/>
        </w:rPr>
        <w:id w:val="-1826658997"/>
        <w:docPartObj>
          <w:docPartGallery w:val="Table of Contents"/>
          <w:docPartUnique/>
        </w:docPartObj>
      </w:sdtPr>
      <w:sdtEndPr>
        <w:rPr>
          <w:b/>
          <w:bCs/>
          <w:noProof/>
          <w:sz w:val="22"/>
          <w:szCs w:val="22"/>
        </w:rPr>
      </w:sdtEndPr>
      <w:sdtContent>
        <w:p w:rsidR="00965C6D" w:rsidRPr="00825114" w:rsidRDefault="00965C6D">
          <w:pPr>
            <w:pStyle w:val="TOCHeading"/>
            <w:rPr>
              <w:rFonts w:ascii="Times New Roman" w:hAnsi="Times New Roman" w:cs="Times New Roman"/>
              <w:color w:val="auto"/>
              <w:sz w:val="20"/>
              <w:szCs w:val="20"/>
              <w:lang w:val="hy-AM"/>
            </w:rPr>
          </w:pPr>
        </w:p>
        <w:p w:rsidR="004C3818" w:rsidRPr="004C3818" w:rsidRDefault="00965C6D">
          <w:pPr>
            <w:pStyle w:val="TOC1"/>
            <w:tabs>
              <w:tab w:val="right" w:leader="dot" w:pos="7910"/>
            </w:tabs>
            <w:rPr>
              <w:rFonts w:asciiTheme="minorHAnsi" w:eastAsiaTheme="minorEastAsia" w:hAnsiTheme="minorHAnsi" w:cstheme="minorBidi"/>
              <w:noProof/>
              <w:sz w:val="20"/>
              <w:szCs w:val="20"/>
            </w:rPr>
          </w:pPr>
          <w:r w:rsidRPr="00825114">
            <w:rPr>
              <w:sz w:val="20"/>
              <w:szCs w:val="20"/>
            </w:rPr>
            <w:fldChar w:fldCharType="begin"/>
          </w:r>
          <w:r w:rsidRPr="00825114">
            <w:rPr>
              <w:sz w:val="20"/>
              <w:szCs w:val="20"/>
            </w:rPr>
            <w:instrText xml:space="preserve"> TOC \o "1-3" \h \z \u </w:instrText>
          </w:r>
          <w:r w:rsidRPr="00825114">
            <w:rPr>
              <w:sz w:val="20"/>
              <w:szCs w:val="20"/>
            </w:rPr>
            <w:fldChar w:fldCharType="separate"/>
          </w:r>
          <w:hyperlink w:anchor="_Toc534499027" w:history="1">
            <w:r w:rsidR="004C3818" w:rsidRPr="004C3818">
              <w:rPr>
                <w:rStyle w:val="Hyperlink"/>
                <w:noProof/>
                <w:sz w:val="20"/>
                <w:szCs w:val="20"/>
                <w:lang w:val="hy-AM"/>
              </w:rPr>
              <w:t>Նախաբան</w:t>
            </w:r>
            <w:r w:rsidR="004C3818" w:rsidRPr="004C3818">
              <w:rPr>
                <w:noProof/>
                <w:webHidden/>
                <w:sz w:val="20"/>
                <w:szCs w:val="20"/>
              </w:rPr>
              <w:tab/>
            </w:r>
            <w:r w:rsidR="004C3818" w:rsidRPr="004C3818">
              <w:rPr>
                <w:noProof/>
                <w:webHidden/>
                <w:sz w:val="20"/>
                <w:szCs w:val="20"/>
              </w:rPr>
              <w:fldChar w:fldCharType="begin"/>
            </w:r>
            <w:r w:rsidR="004C3818" w:rsidRPr="004C3818">
              <w:rPr>
                <w:noProof/>
                <w:webHidden/>
                <w:sz w:val="20"/>
                <w:szCs w:val="20"/>
              </w:rPr>
              <w:instrText xml:space="preserve"> PAGEREF _Toc534499027 \h </w:instrText>
            </w:r>
            <w:r w:rsidR="004C3818" w:rsidRPr="004C3818">
              <w:rPr>
                <w:noProof/>
                <w:webHidden/>
                <w:sz w:val="20"/>
                <w:szCs w:val="20"/>
              </w:rPr>
            </w:r>
            <w:r w:rsidR="004C3818" w:rsidRPr="004C3818">
              <w:rPr>
                <w:noProof/>
                <w:webHidden/>
                <w:sz w:val="20"/>
                <w:szCs w:val="20"/>
              </w:rPr>
              <w:fldChar w:fldCharType="separate"/>
            </w:r>
            <w:r w:rsidR="00E53C8F">
              <w:rPr>
                <w:noProof/>
                <w:webHidden/>
                <w:sz w:val="20"/>
                <w:szCs w:val="20"/>
              </w:rPr>
              <w:t>1</w:t>
            </w:r>
            <w:r w:rsidR="004C3818" w:rsidRPr="004C3818">
              <w:rPr>
                <w:noProof/>
                <w:webHidden/>
                <w:sz w:val="20"/>
                <w:szCs w:val="20"/>
              </w:rPr>
              <w:fldChar w:fldCharType="end"/>
            </w:r>
          </w:hyperlink>
        </w:p>
        <w:p w:rsidR="004C3818" w:rsidRPr="004C3818" w:rsidRDefault="00DE5ADA">
          <w:pPr>
            <w:pStyle w:val="TOC1"/>
            <w:tabs>
              <w:tab w:val="right" w:leader="dot" w:pos="7910"/>
            </w:tabs>
            <w:rPr>
              <w:rFonts w:asciiTheme="minorHAnsi" w:eastAsiaTheme="minorEastAsia" w:hAnsiTheme="minorHAnsi" w:cstheme="minorBidi"/>
              <w:noProof/>
              <w:sz w:val="20"/>
              <w:szCs w:val="20"/>
            </w:rPr>
          </w:pPr>
          <w:hyperlink w:anchor="_Toc534499028" w:history="1">
            <w:r w:rsidR="004C3818" w:rsidRPr="004C3818">
              <w:rPr>
                <w:rStyle w:val="Hyperlink"/>
                <w:noProof/>
                <w:sz w:val="20"/>
                <w:szCs w:val="20"/>
                <w:lang w:val="hy-AM"/>
              </w:rPr>
              <w:t>(1) Օրենսգրքի 1099-րդ հոդվածի 4-րդ կետը հայկական դատական ակտերում</w:t>
            </w:r>
            <w:r w:rsidR="004C3818" w:rsidRPr="004C3818">
              <w:rPr>
                <w:noProof/>
                <w:webHidden/>
                <w:sz w:val="20"/>
                <w:szCs w:val="20"/>
              </w:rPr>
              <w:tab/>
            </w:r>
            <w:r w:rsidR="004C3818" w:rsidRPr="004C3818">
              <w:rPr>
                <w:noProof/>
                <w:webHidden/>
                <w:sz w:val="20"/>
                <w:szCs w:val="20"/>
              </w:rPr>
              <w:fldChar w:fldCharType="begin"/>
            </w:r>
            <w:r w:rsidR="004C3818" w:rsidRPr="004C3818">
              <w:rPr>
                <w:noProof/>
                <w:webHidden/>
                <w:sz w:val="20"/>
                <w:szCs w:val="20"/>
              </w:rPr>
              <w:instrText xml:space="preserve"> PAGEREF _Toc534499028 \h </w:instrText>
            </w:r>
            <w:r w:rsidR="004C3818" w:rsidRPr="004C3818">
              <w:rPr>
                <w:noProof/>
                <w:webHidden/>
                <w:sz w:val="20"/>
                <w:szCs w:val="20"/>
              </w:rPr>
            </w:r>
            <w:r w:rsidR="004C3818" w:rsidRPr="004C3818">
              <w:rPr>
                <w:noProof/>
                <w:webHidden/>
                <w:sz w:val="20"/>
                <w:szCs w:val="20"/>
              </w:rPr>
              <w:fldChar w:fldCharType="separate"/>
            </w:r>
            <w:r w:rsidR="00E53C8F">
              <w:rPr>
                <w:noProof/>
                <w:webHidden/>
                <w:sz w:val="20"/>
                <w:szCs w:val="20"/>
              </w:rPr>
              <w:t>3</w:t>
            </w:r>
            <w:r w:rsidR="004C3818" w:rsidRPr="004C3818">
              <w:rPr>
                <w:noProof/>
                <w:webHidden/>
                <w:sz w:val="20"/>
                <w:szCs w:val="20"/>
              </w:rPr>
              <w:fldChar w:fldCharType="end"/>
            </w:r>
          </w:hyperlink>
        </w:p>
        <w:p w:rsidR="004C3818" w:rsidRPr="004C3818" w:rsidRDefault="00DE5ADA" w:rsidP="004C3818">
          <w:pPr>
            <w:pStyle w:val="TOC1"/>
            <w:tabs>
              <w:tab w:val="right" w:leader="dot" w:pos="7910"/>
            </w:tabs>
            <w:ind w:left="270"/>
            <w:rPr>
              <w:rFonts w:asciiTheme="minorHAnsi" w:eastAsiaTheme="minorEastAsia" w:hAnsiTheme="minorHAnsi" w:cstheme="minorBidi"/>
              <w:noProof/>
              <w:sz w:val="20"/>
              <w:szCs w:val="20"/>
            </w:rPr>
          </w:pPr>
          <w:hyperlink w:anchor="_Toc534499029" w:history="1">
            <w:r w:rsidR="004C3818" w:rsidRPr="004C3818">
              <w:rPr>
                <w:rStyle w:val="Hyperlink"/>
                <w:noProof/>
                <w:sz w:val="20"/>
                <w:szCs w:val="20"/>
                <w:lang w:val="hy-AM"/>
              </w:rPr>
              <w:t>(ա) Սխալ վճարումներ</w:t>
            </w:r>
            <w:r w:rsidR="004C3818" w:rsidRPr="004C3818">
              <w:rPr>
                <w:noProof/>
                <w:webHidden/>
                <w:sz w:val="20"/>
                <w:szCs w:val="20"/>
              </w:rPr>
              <w:tab/>
            </w:r>
            <w:r w:rsidR="004C3818" w:rsidRPr="004C3818">
              <w:rPr>
                <w:noProof/>
                <w:webHidden/>
                <w:sz w:val="20"/>
                <w:szCs w:val="20"/>
              </w:rPr>
              <w:fldChar w:fldCharType="begin"/>
            </w:r>
            <w:r w:rsidR="004C3818" w:rsidRPr="004C3818">
              <w:rPr>
                <w:noProof/>
                <w:webHidden/>
                <w:sz w:val="20"/>
                <w:szCs w:val="20"/>
              </w:rPr>
              <w:instrText xml:space="preserve"> PAGEREF _Toc534499029 \h </w:instrText>
            </w:r>
            <w:r w:rsidR="004C3818" w:rsidRPr="004C3818">
              <w:rPr>
                <w:noProof/>
                <w:webHidden/>
                <w:sz w:val="20"/>
                <w:szCs w:val="20"/>
              </w:rPr>
            </w:r>
            <w:r w:rsidR="004C3818" w:rsidRPr="004C3818">
              <w:rPr>
                <w:noProof/>
                <w:webHidden/>
                <w:sz w:val="20"/>
                <w:szCs w:val="20"/>
              </w:rPr>
              <w:fldChar w:fldCharType="separate"/>
            </w:r>
            <w:r w:rsidR="00E53C8F">
              <w:rPr>
                <w:noProof/>
                <w:webHidden/>
                <w:sz w:val="20"/>
                <w:szCs w:val="20"/>
              </w:rPr>
              <w:t>3</w:t>
            </w:r>
            <w:r w:rsidR="004C3818" w:rsidRPr="004C3818">
              <w:rPr>
                <w:noProof/>
                <w:webHidden/>
                <w:sz w:val="20"/>
                <w:szCs w:val="20"/>
              </w:rPr>
              <w:fldChar w:fldCharType="end"/>
            </w:r>
          </w:hyperlink>
        </w:p>
        <w:p w:rsidR="004C3818" w:rsidRPr="004C3818" w:rsidRDefault="00DE5ADA" w:rsidP="004C3818">
          <w:pPr>
            <w:pStyle w:val="TOC1"/>
            <w:tabs>
              <w:tab w:val="right" w:leader="dot" w:pos="7910"/>
            </w:tabs>
            <w:ind w:left="270"/>
            <w:rPr>
              <w:rFonts w:asciiTheme="minorHAnsi" w:eastAsiaTheme="minorEastAsia" w:hAnsiTheme="minorHAnsi" w:cstheme="minorBidi"/>
              <w:noProof/>
              <w:sz w:val="20"/>
              <w:szCs w:val="20"/>
            </w:rPr>
          </w:pPr>
          <w:hyperlink w:anchor="_Toc534499030" w:history="1">
            <w:r w:rsidR="004C3818" w:rsidRPr="004C3818">
              <w:rPr>
                <w:rStyle w:val="Hyperlink"/>
                <w:noProof/>
                <w:sz w:val="20"/>
                <w:szCs w:val="20"/>
                <w:lang w:val="hy-AM"/>
              </w:rPr>
              <w:t>(բ) Ոչ իրավաչափ ճնշման ներքո կատարված վճարումներ</w:t>
            </w:r>
            <w:r w:rsidR="004C3818" w:rsidRPr="004C3818">
              <w:rPr>
                <w:noProof/>
                <w:webHidden/>
                <w:sz w:val="20"/>
                <w:szCs w:val="20"/>
              </w:rPr>
              <w:tab/>
            </w:r>
            <w:r w:rsidR="004C3818" w:rsidRPr="004C3818">
              <w:rPr>
                <w:noProof/>
                <w:webHidden/>
                <w:sz w:val="20"/>
                <w:szCs w:val="20"/>
              </w:rPr>
              <w:fldChar w:fldCharType="begin"/>
            </w:r>
            <w:r w:rsidR="004C3818" w:rsidRPr="004C3818">
              <w:rPr>
                <w:noProof/>
                <w:webHidden/>
                <w:sz w:val="20"/>
                <w:szCs w:val="20"/>
              </w:rPr>
              <w:instrText xml:space="preserve"> PAGEREF _Toc534499030 \h </w:instrText>
            </w:r>
            <w:r w:rsidR="004C3818" w:rsidRPr="004C3818">
              <w:rPr>
                <w:noProof/>
                <w:webHidden/>
                <w:sz w:val="20"/>
                <w:szCs w:val="20"/>
              </w:rPr>
            </w:r>
            <w:r w:rsidR="004C3818" w:rsidRPr="004C3818">
              <w:rPr>
                <w:noProof/>
                <w:webHidden/>
                <w:sz w:val="20"/>
                <w:szCs w:val="20"/>
              </w:rPr>
              <w:fldChar w:fldCharType="separate"/>
            </w:r>
            <w:r w:rsidR="00E53C8F">
              <w:rPr>
                <w:noProof/>
                <w:webHidden/>
                <w:sz w:val="20"/>
                <w:szCs w:val="20"/>
              </w:rPr>
              <w:t>6</w:t>
            </w:r>
            <w:r w:rsidR="004C3818" w:rsidRPr="004C3818">
              <w:rPr>
                <w:noProof/>
                <w:webHidden/>
                <w:sz w:val="20"/>
                <w:szCs w:val="20"/>
              </w:rPr>
              <w:fldChar w:fldCharType="end"/>
            </w:r>
          </w:hyperlink>
        </w:p>
        <w:p w:rsidR="004C3818" w:rsidRPr="004C3818" w:rsidRDefault="00DE5ADA" w:rsidP="004C3818">
          <w:pPr>
            <w:pStyle w:val="TOC1"/>
            <w:tabs>
              <w:tab w:val="right" w:leader="dot" w:pos="7910"/>
            </w:tabs>
            <w:ind w:left="270"/>
            <w:rPr>
              <w:rFonts w:asciiTheme="minorHAnsi" w:eastAsiaTheme="minorEastAsia" w:hAnsiTheme="minorHAnsi" w:cstheme="minorBidi"/>
              <w:noProof/>
              <w:sz w:val="20"/>
              <w:szCs w:val="20"/>
            </w:rPr>
          </w:pPr>
          <w:hyperlink w:anchor="_Toc534499031" w:history="1">
            <w:r w:rsidR="004C3818" w:rsidRPr="004C3818">
              <w:rPr>
                <w:rStyle w:val="Hyperlink"/>
                <w:noProof/>
                <w:sz w:val="20"/>
                <w:szCs w:val="20"/>
                <w:lang w:val="hy-AM"/>
              </w:rPr>
              <w:t>(գ) Ուրիշի պարտքի մարումը</w:t>
            </w:r>
            <w:r w:rsidR="004C3818" w:rsidRPr="004C3818">
              <w:rPr>
                <w:noProof/>
                <w:webHidden/>
                <w:sz w:val="20"/>
                <w:szCs w:val="20"/>
              </w:rPr>
              <w:tab/>
            </w:r>
            <w:r w:rsidR="004C3818" w:rsidRPr="004C3818">
              <w:rPr>
                <w:noProof/>
                <w:webHidden/>
                <w:sz w:val="20"/>
                <w:szCs w:val="20"/>
              </w:rPr>
              <w:fldChar w:fldCharType="begin"/>
            </w:r>
            <w:r w:rsidR="004C3818" w:rsidRPr="004C3818">
              <w:rPr>
                <w:noProof/>
                <w:webHidden/>
                <w:sz w:val="20"/>
                <w:szCs w:val="20"/>
              </w:rPr>
              <w:instrText xml:space="preserve"> PAGEREF _Toc534499031 \h </w:instrText>
            </w:r>
            <w:r w:rsidR="004C3818" w:rsidRPr="004C3818">
              <w:rPr>
                <w:noProof/>
                <w:webHidden/>
                <w:sz w:val="20"/>
                <w:szCs w:val="20"/>
              </w:rPr>
            </w:r>
            <w:r w:rsidR="004C3818" w:rsidRPr="004C3818">
              <w:rPr>
                <w:noProof/>
                <w:webHidden/>
                <w:sz w:val="20"/>
                <w:szCs w:val="20"/>
              </w:rPr>
              <w:fldChar w:fldCharType="separate"/>
            </w:r>
            <w:r w:rsidR="00E53C8F">
              <w:rPr>
                <w:noProof/>
                <w:webHidden/>
                <w:sz w:val="20"/>
                <w:szCs w:val="20"/>
              </w:rPr>
              <w:t>8</w:t>
            </w:r>
            <w:r w:rsidR="004C3818" w:rsidRPr="004C3818">
              <w:rPr>
                <w:noProof/>
                <w:webHidden/>
                <w:sz w:val="20"/>
                <w:szCs w:val="20"/>
              </w:rPr>
              <w:fldChar w:fldCharType="end"/>
            </w:r>
          </w:hyperlink>
        </w:p>
        <w:p w:rsidR="004C3818" w:rsidRPr="004C3818" w:rsidRDefault="00DE5ADA" w:rsidP="004C3818">
          <w:pPr>
            <w:pStyle w:val="TOC1"/>
            <w:tabs>
              <w:tab w:val="right" w:leader="dot" w:pos="7910"/>
            </w:tabs>
            <w:ind w:left="270"/>
            <w:rPr>
              <w:rFonts w:asciiTheme="minorHAnsi" w:eastAsiaTheme="minorEastAsia" w:hAnsiTheme="minorHAnsi" w:cstheme="minorBidi"/>
              <w:noProof/>
              <w:sz w:val="20"/>
              <w:szCs w:val="20"/>
            </w:rPr>
          </w:pPr>
          <w:hyperlink w:anchor="_Toc534499032" w:history="1">
            <w:r w:rsidR="004C3818" w:rsidRPr="004C3818">
              <w:rPr>
                <w:rStyle w:val="Hyperlink"/>
                <w:noProof/>
                <w:sz w:val="20"/>
                <w:szCs w:val="20"/>
                <w:lang w:val="hy-AM"/>
              </w:rPr>
              <w:t>(դ) Անվավեր գործարքներով վճարումներ</w:t>
            </w:r>
            <w:r w:rsidR="004C3818" w:rsidRPr="004C3818">
              <w:rPr>
                <w:noProof/>
                <w:webHidden/>
                <w:sz w:val="20"/>
                <w:szCs w:val="20"/>
              </w:rPr>
              <w:tab/>
            </w:r>
            <w:r w:rsidR="004C3818" w:rsidRPr="004C3818">
              <w:rPr>
                <w:noProof/>
                <w:webHidden/>
                <w:sz w:val="20"/>
                <w:szCs w:val="20"/>
              </w:rPr>
              <w:fldChar w:fldCharType="begin"/>
            </w:r>
            <w:r w:rsidR="004C3818" w:rsidRPr="004C3818">
              <w:rPr>
                <w:noProof/>
                <w:webHidden/>
                <w:sz w:val="20"/>
                <w:szCs w:val="20"/>
              </w:rPr>
              <w:instrText xml:space="preserve"> PAGEREF _Toc534499032 \h </w:instrText>
            </w:r>
            <w:r w:rsidR="004C3818" w:rsidRPr="004C3818">
              <w:rPr>
                <w:noProof/>
                <w:webHidden/>
                <w:sz w:val="20"/>
                <w:szCs w:val="20"/>
              </w:rPr>
            </w:r>
            <w:r w:rsidR="004C3818" w:rsidRPr="004C3818">
              <w:rPr>
                <w:noProof/>
                <w:webHidden/>
                <w:sz w:val="20"/>
                <w:szCs w:val="20"/>
              </w:rPr>
              <w:fldChar w:fldCharType="separate"/>
            </w:r>
            <w:r w:rsidR="00E53C8F">
              <w:rPr>
                <w:noProof/>
                <w:webHidden/>
                <w:sz w:val="20"/>
                <w:szCs w:val="20"/>
              </w:rPr>
              <w:t>12</w:t>
            </w:r>
            <w:r w:rsidR="004C3818" w:rsidRPr="004C3818">
              <w:rPr>
                <w:noProof/>
                <w:webHidden/>
                <w:sz w:val="20"/>
                <w:szCs w:val="20"/>
              </w:rPr>
              <w:fldChar w:fldCharType="end"/>
            </w:r>
          </w:hyperlink>
        </w:p>
        <w:p w:rsidR="004C3818" w:rsidRPr="004C3818" w:rsidRDefault="00DE5ADA" w:rsidP="004C3818">
          <w:pPr>
            <w:pStyle w:val="TOC1"/>
            <w:tabs>
              <w:tab w:val="right" w:leader="dot" w:pos="7910"/>
            </w:tabs>
            <w:ind w:left="270"/>
            <w:rPr>
              <w:rFonts w:asciiTheme="minorHAnsi" w:eastAsiaTheme="minorEastAsia" w:hAnsiTheme="minorHAnsi" w:cstheme="minorBidi"/>
              <w:noProof/>
              <w:sz w:val="20"/>
              <w:szCs w:val="20"/>
            </w:rPr>
          </w:pPr>
          <w:hyperlink w:anchor="_Toc534499033" w:history="1">
            <w:r w:rsidR="004C3818" w:rsidRPr="004C3818">
              <w:rPr>
                <w:rStyle w:val="Hyperlink"/>
                <w:noProof/>
                <w:sz w:val="20"/>
                <w:szCs w:val="20"/>
                <w:lang w:val="hy-AM"/>
              </w:rPr>
              <w:t>(ե) Ուրիշի գույքի օգտագործումը</w:t>
            </w:r>
            <w:r w:rsidR="004C3818" w:rsidRPr="004C3818">
              <w:rPr>
                <w:noProof/>
                <w:webHidden/>
                <w:sz w:val="20"/>
                <w:szCs w:val="20"/>
              </w:rPr>
              <w:tab/>
            </w:r>
            <w:r w:rsidR="004C3818" w:rsidRPr="004C3818">
              <w:rPr>
                <w:noProof/>
                <w:webHidden/>
                <w:sz w:val="20"/>
                <w:szCs w:val="20"/>
              </w:rPr>
              <w:fldChar w:fldCharType="begin"/>
            </w:r>
            <w:r w:rsidR="004C3818" w:rsidRPr="004C3818">
              <w:rPr>
                <w:noProof/>
                <w:webHidden/>
                <w:sz w:val="20"/>
                <w:szCs w:val="20"/>
              </w:rPr>
              <w:instrText xml:space="preserve"> PAGEREF _Toc534499033 \h </w:instrText>
            </w:r>
            <w:r w:rsidR="004C3818" w:rsidRPr="004C3818">
              <w:rPr>
                <w:noProof/>
                <w:webHidden/>
                <w:sz w:val="20"/>
                <w:szCs w:val="20"/>
              </w:rPr>
            </w:r>
            <w:r w:rsidR="004C3818" w:rsidRPr="004C3818">
              <w:rPr>
                <w:noProof/>
                <w:webHidden/>
                <w:sz w:val="20"/>
                <w:szCs w:val="20"/>
              </w:rPr>
              <w:fldChar w:fldCharType="separate"/>
            </w:r>
            <w:r w:rsidR="00E53C8F">
              <w:rPr>
                <w:noProof/>
                <w:webHidden/>
                <w:sz w:val="20"/>
                <w:szCs w:val="20"/>
              </w:rPr>
              <w:t>15</w:t>
            </w:r>
            <w:r w:rsidR="004C3818" w:rsidRPr="004C3818">
              <w:rPr>
                <w:noProof/>
                <w:webHidden/>
                <w:sz w:val="20"/>
                <w:szCs w:val="20"/>
              </w:rPr>
              <w:fldChar w:fldCharType="end"/>
            </w:r>
          </w:hyperlink>
        </w:p>
        <w:p w:rsidR="004C3818" w:rsidRPr="004C3818" w:rsidRDefault="00DE5ADA" w:rsidP="004C3818">
          <w:pPr>
            <w:pStyle w:val="TOC1"/>
            <w:tabs>
              <w:tab w:val="right" w:leader="dot" w:pos="7910"/>
            </w:tabs>
            <w:ind w:left="270"/>
            <w:rPr>
              <w:rFonts w:asciiTheme="minorHAnsi" w:eastAsiaTheme="minorEastAsia" w:hAnsiTheme="minorHAnsi" w:cstheme="minorBidi"/>
              <w:noProof/>
              <w:sz w:val="20"/>
              <w:szCs w:val="20"/>
            </w:rPr>
          </w:pPr>
          <w:hyperlink w:anchor="_Toc534499034" w:history="1">
            <w:r w:rsidR="004C3818" w:rsidRPr="004C3818">
              <w:rPr>
                <w:rStyle w:val="Hyperlink"/>
                <w:noProof/>
                <w:sz w:val="20"/>
                <w:szCs w:val="20"/>
                <w:lang w:val="hy-AM"/>
              </w:rPr>
              <w:t>(զ) Վճարումներ փաստացի ամուսնության մեջ գտնվողների միջև</w:t>
            </w:r>
            <w:r w:rsidR="004C3818" w:rsidRPr="004C3818">
              <w:rPr>
                <w:noProof/>
                <w:webHidden/>
                <w:sz w:val="20"/>
                <w:szCs w:val="20"/>
              </w:rPr>
              <w:tab/>
            </w:r>
            <w:r w:rsidR="004C3818" w:rsidRPr="004C3818">
              <w:rPr>
                <w:noProof/>
                <w:webHidden/>
                <w:sz w:val="20"/>
                <w:szCs w:val="20"/>
              </w:rPr>
              <w:fldChar w:fldCharType="begin"/>
            </w:r>
            <w:r w:rsidR="004C3818" w:rsidRPr="004C3818">
              <w:rPr>
                <w:noProof/>
                <w:webHidden/>
                <w:sz w:val="20"/>
                <w:szCs w:val="20"/>
              </w:rPr>
              <w:instrText xml:space="preserve"> PAGEREF _Toc534499034 \h </w:instrText>
            </w:r>
            <w:r w:rsidR="004C3818" w:rsidRPr="004C3818">
              <w:rPr>
                <w:noProof/>
                <w:webHidden/>
                <w:sz w:val="20"/>
                <w:szCs w:val="20"/>
              </w:rPr>
            </w:r>
            <w:r w:rsidR="004C3818" w:rsidRPr="004C3818">
              <w:rPr>
                <w:noProof/>
                <w:webHidden/>
                <w:sz w:val="20"/>
                <w:szCs w:val="20"/>
              </w:rPr>
              <w:fldChar w:fldCharType="separate"/>
            </w:r>
            <w:r w:rsidR="00E53C8F">
              <w:rPr>
                <w:noProof/>
                <w:webHidden/>
                <w:sz w:val="20"/>
                <w:szCs w:val="20"/>
              </w:rPr>
              <w:t>17</w:t>
            </w:r>
            <w:r w:rsidR="004C3818" w:rsidRPr="004C3818">
              <w:rPr>
                <w:noProof/>
                <w:webHidden/>
                <w:sz w:val="20"/>
                <w:szCs w:val="20"/>
              </w:rPr>
              <w:fldChar w:fldCharType="end"/>
            </w:r>
          </w:hyperlink>
        </w:p>
        <w:p w:rsidR="004C3818" w:rsidRPr="004C3818" w:rsidRDefault="00DE5ADA">
          <w:pPr>
            <w:pStyle w:val="TOC1"/>
            <w:tabs>
              <w:tab w:val="right" w:leader="dot" w:pos="7910"/>
            </w:tabs>
            <w:rPr>
              <w:rFonts w:asciiTheme="minorHAnsi" w:eastAsiaTheme="minorEastAsia" w:hAnsiTheme="minorHAnsi" w:cstheme="minorBidi"/>
              <w:noProof/>
              <w:sz w:val="20"/>
              <w:szCs w:val="20"/>
            </w:rPr>
          </w:pPr>
          <w:hyperlink w:anchor="_Toc534499035" w:history="1">
            <w:r w:rsidR="004C3818" w:rsidRPr="004C3818">
              <w:rPr>
                <w:rStyle w:val="Hyperlink"/>
                <w:noProof/>
                <w:sz w:val="20"/>
                <w:szCs w:val="20"/>
                <w:lang w:val="hy-AM"/>
              </w:rPr>
              <w:t>(2) Եզրակացություններ</w:t>
            </w:r>
            <w:r w:rsidR="004C3818" w:rsidRPr="004C3818">
              <w:rPr>
                <w:noProof/>
                <w:webHidden/>
                <w:sz w:val="20"/>
                <w:szCs w:val="20"/>
              </w:rPr>
              <w:tab/>
            </w:r>
            <w:r w:rsidR="004C3818" w:rsidRPr="004C3818">
              <w:rPr>
                <w:noProof/>
                <w:webHidden/>
                <w:sz w:val="20"/>
                <w:szCs w:val="20"/>
              </w:rPr>
              <w:fldChar w:fldCharType="begin"/>
            </w:r>
            <w:r w:rsidR="004C3818" w:rsidRPr="004C3818">
              <w:rPr>
                <w:noProof/>
                <w:webHidden/>
                <w:sz w:val="20"/>
                <w:szCs w:val="20"/>
              </w:rPr>
              <w:instrText xml:space="preserve"> PAGEREF _Toc534499035 \h </w:instrText>
            </w:r>
            <w:r w:rsidR="004C3818" w:rsidRPr="004C3818">
              <w:rPr>
                <w:noProof/>
                <w:webHidden/>
                <w:sz w:val="20"/>
                <w:szCs w:val="20"/>
              </w:rPr>
            </w:r>
            <w:r w:rsidR="004C3818" w:rsidRPr="004C3818">
              <w:rPr>
                <w:noProof/>
                <w:webHidden/>
                <w:sz w:val="20"/>
                <w:szCs w:val="20"/>
              </w:rPr>
              <w:fldChar w:fldCharType="separate"/>
            </w:r>
            <w:r w:rsidR="00E53C8F">
              <w:rPr>
                <w:noProof/>
                <w:webHidden/>
                <w:sz w:val="20"/>
                <w:szCs w:val="20"/>
              </w:rPr>
              <w:t>19</w:t>
            </w:r>
            <w:r w:rsidR="004C3818" w:rsidRPr="004C3818">
              <w:rPr>
                <w:noProof/>
                <w:webHidden/>
                <w:sz w:val="20"/>
                <w:szCs w:val="20"/>
              </w:rPr>
              <w:fldChar w:fldCharType="end"/>
            </w:r>
          </w:hyperlink>
        </w:p>
        <w:p w:rsidR="00965C6D" w:rsidRDefault="00965C6D">
          <w:r w:rsidRPr="00825114">
            <w:rPr>
              <w:bCs/>
              <w:noProof/>
              <w:sz w:val="20"/>
              <w:szCs w:val="20"/>
            </w:rPr>
            <w:fldChar w:fldCharType="end"/>
          </w:r>
        </w:p>
      </w:sdtContent>
    </w:sdt>
    <w:p w:rsidR="00933C4D" w:rsidRPr="007C2F86" w:rsidRDefault="00933C4D" w:rsidP="008F6479">
      <w:pPr>
        <w:spacing w:after="0"/>
        <w:rPr>
          <w:b/>
          <w:i/>
          <w:lang w:val="hy-AM"/>
        </w:rPr>
      </w:pPr>
    </w:p>
    <w:p w:rsidR="00525489" w:rsidRDefault="00525489" w:rsidP="000F2DC9">
      <w:pPr>
        <w:pStyle w:val="Heading1"/>
        <w:spacing w:before="0"/>
        <w:jc w:val="center"/>
        <w:rPr>
          <w:rFonts w:cs="Times New Roman"/>
          <w:b/>
          <w:i w:val="0"/>
          <w:szCs w:val="22"/>
          <w:lang w:val="hy-AM"/>
        </w:rPr>
      </w:pPr>
      <w:bookmarkStart w:id="1" w:name="_Toc534499027"/>
      <w:r w:rsidRPr="00933C4D">
        <w:rPr>
          <w:rFonts w:cs="Times New Roman"/>
          <w:b/>
          <w:i w:val="0"/>
          <w:szCs w:val="22"/>
          <w:lang w:val="hy-AM"/>
        </w:rPr>
        <w:t>Նախաբան</w:t>
      </w:r>
      <w:bookmarkEnd w:id="1"/>
    </w:p>
    <w:p w:rsidR="000F2DC9" w:rsidRPr="00D75DD4" w:rsidRDefault="000F2DC9" w:rsidP="000F2DC9">
      <w:pPr>
        <w:spacing w:after="0"/>
        <w:rPr>
          <w:lang w:val="hy-AM"/>
        </w:rPr>
      </w:pPr>
    </w:p>
    <w:p w:rsidR="00C11058" w:rsidRPr="007C2F86" w:rsidRDefault="00C11058" w:rsidP="000F2DC9">
      <w:pPr>
        <w:spacing w:after="0"/>
        <w:ind w:firstLine="720"/>
        <w:jc w:val="both"/>
        <w:rPr>
          <w:lang w:val="hy-AM"/>
        </w:rPr>
      </w:pPr>
      <w:r w:rsidRPr="007C2F86">
        <w:rPr>
          <w:lang w:val="hy-AM"/>
        </w:rPr>
        <w:t>Այս հ</w:t>
      </w:r>
      <w:r w:rsidR="000127B4" w:rsidRPr="007C2F86">
        <w:rPr>
          <w:lang w:val="hy-AM"/>
        </w:rPr>
        <w:t xml:space="preserve">ոդվածի վերնագրից </w:t>
      </w:r>
      <w:r w:rsidR="00714EEB" w:rsidRPr="007C2F86">
        <w:rPr>
          <w:lang w:val="hy-AM"/>
        </w:rPr>
        <w:t>կար</w:t>
      </w:r>
      <w:r w:rsidR="000D260A" w:rsidRPr="007C2F86">
        <w:rPr>
          <w:lang w:val="hy-AM"/>
        </w:rPr>
        <w:t>ելի</w:t>
      </w:r>
      <w:r w:rsidR="000127B4" w:rsidRPr="007C2F86">
        <w:rPr>
          <w:lang w:val="hy-AM"/>
        </w:rPr>
        <w:t xml:space="preserve"> </w:t>
      </w:r>
      <w:r w:rsidR="000D260A" w:rsidRPr="007C2F86">
        <w:rPr>
          <w:lang w:val="hy-AM"/>
        </w:rPr>
        <w:t>է</w:t>
      </w:r>
      <w:r w:rsidR="000127B4" w:rsidRPr="007C2F86">
        <w:rPr>
          <w:lang w:val="hy-AM"/>
        </w:rPr>
        <w:t xml:space="preserve"> ենթադրել, որ ստորև պատրաստվում եմ քննարկել տիեզերագնացության հարցեր։ </w:t>
      </w:r>
      <w:r w:rsidR="0076055B">
        <w:rPr>
          <w:lang w:val="hy-AM"/>
        </w:rPr>
        <w:t xml:space="preserve">Ցավոք սրտի, տիեզերագնացության մասին </w:t>
      </w:r>
      <w:r w:rsidR="002942A6">
        <w:rPr>
          <w:lang w:val="hy-AM"/>
        </w:rPr>
        <w:t xml:space="preserve">գրեթե </w:t>
      </w:r>
      <w:r w:rsidR="0076055B">
        <w:rPr>
          <w:lang w:val="hy-AM"/>
        </w:rPr>
        <w:t>ոչինչ չգիտեմ և ստիպված եմ սահմանափակվել իրավաբանությամբ</w:t>
      </w:r>
      <w:r w:rsidR="000127B4" w:rsidRPr="007C2F86">
        <w:rPr>
          <w:lang w:val="hy-AM"/>
        </w:rPr>
        <w:t xml:space="preserve">։ ՀՀ քաղաքացիական օրենսգրքի (այսուհետ՝ Օրենսգիրք) 1099-րդ հոդվածի 4-րդ կետի </w:t>
      </w:r>
      <w:r w:rsidRPr="007C2F86">
        <w:rPr>
          <w:lang w:val="hy-AM"/>
        </w:rPr>
        <w:t xml:space="preserve">կիրառման դատական պրակտիկան այնքան անհետևողական է և լի </w:t>
      </w:r>
      <w:r w:rsidR="0076055B">
        <w:rPr>
          <w:lang w:val="hy-AM"/>
        </w:rPr>
        <w:t>բազմաթիվ</w:t>
      </w:r>
      <w:r w:rsidRPr="007C2F86">
        <w:rPr>
          <w:lang w:val="hy-AM"/>
        </w:rPr>
        <w:t xml:space="preserve"> հակասություններով, որ ի</w:t>
      </w:r>
      <w:r w:rsidR="00903063">
        <w:rPr>
          <w:lang w:val="hy-AM"/>
        </w:rPr>
        <w:t>ր</w:t>
      </w:r>
      <w:r w:rsidRPr="007C2F86">
        <w:rPr>
          <w:lang w:val="hy-AM"/>
        </w:rPr>
        <w:t xml:space="preserve">ապես կարելի է </w:t>
      </w:r>
      <w:r w:rsidR="00F2170B">
        <w:rPr>
          <w:lang w:val="hy-AM"/>
        </w:rPr>
        <w:t>փաստել</w:t>
      </w:r>
      <w:r w:rsidRPr="007C2F86">
        <w:rPr>
          <w:lang w:val="hy-AM"/>
        </w:rPr>
        <w:t xml:space="preserve">, որ </w:t>
      </w:r>
      <w:r w:rsidR="00122B35">
        <w:rPr>
          <w:lang w:val="hy-AM"/>
        </w:rPr>
        <w:t>Օ</w:t>
      </w:r>
      <w:r w:rsidR="00903063">
        <w:rPr>
          <w:lang w:val="hy-AM"/>
        </w:rPr>
        <w:t xml:space="preserve">րենսգրքի </w:t>
      </w:r>
      <w:r w:rsidR="008F7A24" w:rsidRPr="007C2F86">
        <w:rPr>
          <w:lang w:val="hy-AM"/>
        </w:rPr>
        <w:t xml:space="preserve">այս </w:t>
      </w:r>
      <w:r w:rsidR="00903063">
        <w:rPr>
          <w:lang w:val="hy-AM"/>
        </w:rPr>
        <w:t>դրույթ</w:t>
      </w:r>
      <w:r w:rsidR="0076055B">
        <w:rPr>
          <w:lang w:val="hy-AM"/>
        </w:rPr>
        <w:t>ը կիրառելիս</w:t>
      </w:r>
      <w:r w:rsidR="008F7A24" w:rsidRPr="007C2F86">
        <w:rPr>
          <w:lang w:val="hy-AM"/>
        </w:rPr>
        <w:t xml:space="preserve"> </w:t>
      </w:r>
      <w:r w:rsidRPr="007C2F86">
        <w:rPr>
          <w:lang w:val="hy-AM"/>
        </w:rPr>
        <w:t xml:space="preserve">հայկական դատարանները </w:t>
      </w:r>
      <w:r w:rsidR="00714EEB" w:rsidRPr="007C2F86">
        <w:rPr>
          <w:lang w:val="hy-AM"/>
        </w:rPr>
        <w:t xml:space="preserve">սավառնում են անկշռության մեջ և հավասարակշռությունը պահպանելու համար </w:t>
      </w:r>
      <w:r w:rsidRPr="007C2F86">
        <w:rPr>
          <w:lang w:val="hy-AM"/>
        </w:rPr>
        <w:t xml:space="preserve">չեն գտնում իրենց այդքան անհրաժեշտ հենարանը։ </w:t>
      </w:r>
    </w:p>
    <w:p w:rsidR="008E70B5" w:rsidRPr="007C2F86" w:rsidRDefault="00C11058" w:rsidP="00DB7CA7">
      <w:pPr>
        <w:spacing w:after="0"/>
        <w:ind w:firstLine="720"/>
        <w:jc w:val="both"/>
        <w:rPr>
          <w:lang w:val="hy-AM"/>
        </w:rPr>
      </w:pPr>
      <w:r w:rsidRPr="007C2F86">
        <w:rPr>
          <w:lang w:val="hy-AM"/>
        </w:rPr>
        <w:t>Օրենսգրքի հիշատակված հոդված</w:t>
      </w:r>
      <w:r w:rsidR="00EA3B92" w:rsidRPr="007C2F86">
        <w:rPr>
          <w:lang w:val="hy-AM"/>
        </w:rPr>
        <w:t xml:space="preserve">ը վերաբերում է այն դեպքերին, երբ անձը </w:t>
      </w:r>
      <w:r w:rsidR="00525489" w:rsidRPr="007C2F86">
        <w:rPr>
          <w:lang w:val="hy-AM"/>
        </w:rPr>
        <w:t xml:space="preserve">գիտակցել է իր մոտ պարտավորության բացակայության փաստը, սակայն </w:t>
      </w:r>
      <w:r w:rsidR="00EC3907">
        <w:rPr>
          <w:lang w:val="hy-AM"/>
        </w:rPr>
        <w:t>կամավոր,</w:t>
      </w:r>
      <w:r w:rsidR="0074158D">
        <w:rPr>
          <w:lang w:val="hy-AM"/>
        </w:rPr>
        <w:t xml:space="preserve"> </w:t>
      </w:r>
      <w:r w:rsidR="00525489" w:rsidRPr="007C2F86">
        <w:rPr>
          <w:lang w:val="hy-AM"/>
        </w:rPr>
        <w:t xml:space="preserve">գիտակցաբար </w:t>
      </w:r>
      <w:r w:rsidR="00EC3907">
        <w:rPr>
          <w:lang w:val="hy-AM"/>
        </w:rPr>
        <w:t xml:space="preserve">և առանց հանդիպական ակնկալիքների </w:t>
      </w:r>
      <w:r w:rsidR="00525489" w:rsidRPr="007C2F86">
        <w:rPr>
          <w:lang w:val="hy-AM"/>
        </w:rPr>
        <w:t xml:space="preserve">գույք է տրամադրել այլ անձի։ Նման հանգամանքներում տրված գույքը չի կարող հետ պահանջվել անհիմն հարստացման </w:t>
      </w:r>
      <w:r w:rsidR="008E70B5" w:rsidRPr="007C2F86">
        <w:rPr>
          <w:lang w:val="hy-AM"/>
        </w:rPr>
        <w:t>կանոններով</w:t>
      </w:r>
      <w:r w:rsidR="00525489" w:rsidRPr="007C2F86">
        <w:rPr>
          <w:lang w:val="hy-AM"/>
        </w:rPr>
        <w:t>։ Հոդվածի</w:t>
      </w:r>
      <w:r w:rsidRPr="007C2F86">
        <w:rPr>
          <w:lang w:val="hy-AM"/>
        </w:rPr>
        <w:t xml:space="preserve"> </w:t>
      </w:r>
      <w:r w:rsidR="000127B4" w:rsidRPr="007C2F86">
        <w:rPr>
          <w:lang w:val="hy-AM"/>
        </w:rPr>
        <w:t xml:space="preserve">ամբողջական տեքստը հետևյալն է՝ </w:t>
      </w:r>
      <w:r w:rsidR="000127B4" w:rsidRPr="007C2F86">
        <w:rPr>
          <w:i/>
          <w:lang w:val="hy-AM"/>
        </w:rPr>
        <w:t>«</w:t>
      </w:r>
      <w:r w:rsidR="000127B4" w:rsidRPr="007C2F86">
        <w:rPr>
          <w:i/>
          <w:color w:val="000000"/>
          <w:shd w:val="clear" w:color="auto" w:fill="FFFFFF"/>
          <w:lang w:val="hy-AM"/>
        </w:rPr>
        <w:t>[ո]րպես անհիմն հարստացում ենթակա չեն վերադարձման ի կատարումն գոյություն չունեցող պարտավորության տրված դրամական գումարները և այլ գույքը, եթե ձեռք բերողն ապացուցում է, որ գույքը վերադարձնելու պահանջով դիմած անձը գիտեր պարտավորության բացակայության մասին կամ գույքը տրամադրել է բարեգործական նպատակներով</w:t>
      </w:r>
      <w:r w:rsidR="000127B4" w:rsidRPr="007C2F86">
        <w:rPr>
          <w:i/>
          <w:lang w:val="hy-AM"/>
        </w:rPr>
        <w:t>»</w:t>
      </w:r>
      <w:r w:rsidR="000127B4" w:rsidRPr="007C2F86">
        <w:rPr>
          <w:lang w:val="hy-AM"/>
        </w:rPr>
        <w:t>։</w:t>
      </w:r>
      <w:r w:rsidRPr="007C2F86">
        <w:rPr>
          <w:lang w:val="hy-AM"/>
        </w:rPr>
        <w:t xml:space="preserve"> </w:t>
      </w:r>
      <w:r w:rsidR="00525489" w:rsidRPr="007C2F86">
        <w:rPr>
          <w:lang w:val="hy-AM"/>
        </w:rPr>
        <w:t xml:space="preserve">Մեջբերված դրույթը հատուկ չէ միայն </w:t>
      </w:r>
      <w:r w:rsidR="009907AB" w:rsidRPr="007C2F86">
        <w:rPr>
          <w:lang w:val="hy-AM"/>
        </w:rPr>
        <w:t>մեր</w:t>
      </w:r>
      <w:r w:rsidR="00525489" w:rsidRPr="007C2F86">
        <w:rPr>
          <w:lang w:val="hy-AM"/>
        </w:rPr>
        <w:t xml:space="preserve"> Օրենսգրքին։ Միևնույն տրամաբանությունը կարելի է գտնել Անգլիայի, Գերմանիայի և Ֆրանսիայի </w:t>
      </w:r>
      <w:r w:rsidR="00346FF7" w:rsidRPr="007C2F86">
        <w:rPr>
          <w:lang w:val="hy-AM"/>
        </w:rPr>
        <w:t>օրենսդրության մեջ</w:t>
      </w:r>
      <w:r w:rsidRPr="007C2F86">
        <w:rPr>
          <w:lang w:val="hy-AM"/>
        </w:rPr>
        <w:t>։</w:t>
      </w:r>
      <w:r w:rsidR="008E70B5" w:rsidRPr="007C2F86">
        <w:rPr>
          <w:lang w:val="hy-AM"/>
        </w:rPr>
        <w:t xml:space="preserve"> Անդրադառնանք այս իրավական համակարգերից յուրաքանչյուրին</w:t>
      </w:r>
      <w:r w:rsidR="00DB7CA7" w:rsidRPr="007C2F86">
        <w:rPr>
          <w:lang w:val="hy-AM"/>
        </w:rPr>
        <w:t>։</w:t>
      </w:r>
    </w:p>
    <w:p w:rsidR="000127B4" w:rsidRPr="007C2F86" w:rsidRDefault="008E70B5" w:rsidP="008E70B5">
      <w:pPr>
        <w:spacing w:after="0"/>
        <w:ind w:firstLine="720"/>
        <w:jc w:val="both"/>
        <w:rPr>
          <w:lang w:val="hy-AM"/>
        </w:rPr>
      </w:pPr>
      <w:r w:rsidRPr="007C2F86">
        <w:rPr>
          <w:b/>
          <w:i/>
          <w:lang w:val="hy-AM"/>
        </w:rPr>
        <w:lastRenderedPageBreak/>
        <w:t>Գերմանիա.</w:t>
      </w:r>
      <w:r w:rsidRPr="007C2F86">
        <w:rPr>
          <w:lang w:val="hy-AM"/>
        </w:rPr>
        <w:t xml:space="preserve"> </w:t>
      </w:r>
      <w:r w:rsidR="00714EEB" w:rsidRPr="007C2F86">
        <w:rPr>
          <w:lang w:val="hy-AM"/>
        </w:rPr>
        <w:t xml:space="preserve">Մեր </w:t>
      </w:r>
      <w:r w:rsidR="00C11058" w:rsidRPr="007C2F86">
        <w:rPr>
          <w:lang w:val="hy-AM"/>
        </w:rPr>
        <w:t xml:space="preserve">Օրենսգրքի դրույթն առավել նման է </w:t>
      </w:r>
      <w:r w:rsidR="0076055B">
        <w:rPr>
          <w:lang w:val="hy-AM"/>
        </w:rPr>
        <w:t>գ</w:t>
      </w:r>
      <w:r w:rsidR="00C11058" w:rsidRPr="007C2F86">
        <w:rPr>
          <w:lang w:val="hy-AM"/>
        </w:rPr>
        <w:t>երմանական քաղաքացիական օրենսգրքի 814</w:t>
      </w:r>
      <w:r w:rsidRPr="007C2F86">
        <w:rPr>
          <w:lang w:val="hy-AM"/>
        </w:rPr>
        <w:t>-րդ պարագրաֆին</w:t>
      </w:r>
      <w:r w:rsidR="00C11058" w:rsidRPr="007C2F86">
        <w:rPr>
          <w:lang w:val="hy-AM"/>
        </w:rPr>
        <w:t xml:space="preserve">, որի </w:t>
      </w:r>
      <w:r w:rsidR="00C11058" w:rsidRPr="0076055B">
        <w:rPr>
          <w:lang w:val="hy-AM"/>
        </w:rPr>
        <w:t xml:space="preserve">համաձայն՝ </w:t>
      </w:r>
      <w:r w:rsidR="0076055B" w:rsidRPr="0076055B">
        <w:rPr>
          <w:lang w:val="hy-AM"/>
        </w:rPr>
        <w:t>պ</w:t>
      </w:r>
      <w:r w:rsidR="00C11058" w:rsidRPr="0076055B">
        <w:rPr>
          <w:lang w:val="hy-AM"/>
        </w:rPr>
        <w:t>արտավորությ</w:t>
      </w:r>
      <w:r w:rsidR="00EA3B92" w:rsidRPr="0076055B">
        <w:rPr>
          <w:lang w:val="hy-AM"/>
        </w:rPr>
        <w:t>ու</w:t>
      </w:r>
      <w:r w:rsidR="00C11058" w:rsidRPr="0076055B">
        <w:rPr>
          <w:lang w:val="hy-AM"/>
        </w:rPr>
        <w:t>ն</w:t>
      </w:r>
      <w:r w:rsidR="00EA3B92" w:rsidRPr="0076055B">
        <w:rPr>
          <w:lang w:val="hy-AM"/>
        </w:rPr>
        <w:t>ը</w:t>
      </w:r>
      <w:r w:rsidR="00C11058" w:rsidRPr="0076055B">
        <w:rPr>
          <w:lang w:val="hy-AM"/>
        </w:rPr>
        <w:t xml:space="preserve"> </w:t>
      </w:r>
      <w:r w:rsidR="00EA3B92" w:rsidRPr="0076055B">
        <w:rPr>
          <w:lang w:val="hy-AM"/>
        </w:rPr>
        <w:t>դադարեցնելու</w:t>
      </w:r>
      <w:r w:rsidR="00C11058" w:rsidRPr="0076055B">
        <w:rPr>
          <w:lang w:val="hy-AM"/>
        </w:rPr>
        <w:t xml:space="preserve"> նպատակով </w:t>
      </w:r>
      <w:r w:rsidR="00EA3B92" w:rsidRPr="0076055B">
        <w:rPr>
          <w:lang w:val="hy-AM"/>
        </w:rPr>
        <w:t xml:space="preserve">կատարվածը չի կարող հետ պահանջվել, եթե կատարող </w:t>
      </w:r>
      <w:r w:rsidR="00DB7CA7" w:rsidRPr="0076055B">
        <w:rPr>
          <w:lang w:val="hy-AM"/>
        </w:rPr>
        <w:t>կողմն</w:t>
      </w:r>
      <w:r w:rsidR="00EA3B92" w:rsidRPr="0076055B">
        <w:rPr>
          <w:lang w:val="hy-AM"/>
        </w:rPr>
        <w:t xml:space="preserve"> իմացել է իր մոտ պարտավորության բացակայության մասին, կամ նրա կատարածը բխել է բարոյական պարտավորությունից։</w:t>
      </w:r>
      <w:r w:rsidRPr="0076055B">
        <w:rPr>
          <w:lang w:val="hy-AM"/>
        </w:rPr>
        <w:t xml:space="preserve"> </w:t>
      </w:r>
      <w:r w:rsidRPr="007C2F86">
        <w:rPr>
          <w:lang w:val="hy-AM"/>
        </w:rPr>
        <w:t xml:space="preserve">Որպես </w:t>
      </w:r>
      <w:r w:rsidR="0076055B">
        <w:rPr>
          <w:lang w:val="hy-AM"/>
        </w:rPr>
        <w:t xml:space="preserve">այս դրույթի կիրառման </w:t>
      </w:r>
      <w:r w:rsidRPr="007C2F86">
        <w:rPr>
          <w:lang w:val="hy-AM"/>
        </w:rPr>
        <w:t>օրինակ՝</w:t>
      </w:r>
      <w:r w:rsidR="00EA3B92" w:rsidRPr="007C2F86">
        <w:rPr>
          <w:lang w:val="hy-AM"/>
        </w:rPr>
        <w:t xml:space="preserve"> </w:t>
      </w:r>
      <w:r w:rsidR="008F7B0C" w:rsidRPr="007C2F86">
        <w:rPr>
          <w:lang w:val="hy-AM"/>
        </w:rPr>
        <w:t>գերմանական դատարանները համարում են, որ եթե ա</w:t>
      </w:r>
      <w:r w:rsidR="00374ECD" w:rsidRPr="007C2F86">
        <w:rPr>
          <w:lang w:val="hy-AM"/>
        </w:rPr>
        <w:t>նվավեր</w:t>
      </w:r>
      <w:r w:rsidR="008F7B0C" w:rsidRPr="007C2F86">
        <w:rPr>
          <w:lang w:val="hy-AM"/>
        </w:rPr>
        <w:t xml:space="preserve"> պայմանագրի կողմը վճարում է այդ պայմանագր</w:t>
      </w:r>
      <w:r w:rsidR="008F7A24" w:rsidRPr="007C2F86">
        <w:rPr>
          <w:lang w:val="hy-AM"/>
        </w:rPr>
        <w:t xml:space="preserve">ով վճարման ենթակա գումարը </w:t>
      </w:r>
      <w:r w:rsidR="008F7B0C" w:rsidRPr="007C2F86">
        <w:rPr>
          <w:lang w:val="hy-AM"/>
        </w:rPr>
        <w:t xml:space="preserve">և լիովին գիտակցում պայմանագրի </w:t>
      </w:r>
      <w:r w:rsidR="00374ECD" w:rsidRPr="007C2F86">
        <w:rPr>
          <w:lang w:val="hy-AM"/>
        </w:rPr>
        <w:t>անվավերությունը</w:t>
      </w:r>
      <w:r w:rsidR="008F7B0C" w:rsidRPr="007C2F86">
        <w:rPr>
          <w:lang w:val="hy-AM"/>
        </w:rPr>
        <w:t xml:space="preserve">, ապա վճարող կողմը հետագայում չի կարող հետ ստանալ վճարածը։ Մինչդեռ, եթե նա կասկածներ </w:t>
      </w:r>
      <w:r w:rsidR="008F7A24" w:rsidRPr="007C2F86">
        <w:rPr>
          <w:lang w:val="hy-AM"/>
        </w:rPr>
        <w:t xml:space="preserve">է </w:t>
      </w:r>
      <w:r w:rsidR="008F7B0C" w:rsidRPr="007C2F86">
        <w:rPr>
          <w:lang w:val="hy-AM"/>
        </w:rPr>
        <w:t>ունե</w:t>
      </w:r>
      <w:r w:rsidR="008F7A24" w:rsidRPr="007C2F86">
        <w:rPr>
          <w:lang w:val="hy-AM"/>
        </w:rPr>
        <w:t>ցել</w:t>
      </w:r>
      <w:r w:rsidR="008F7B0C" w:rsidRPr="007C2F86">
        <w:rPr>
          <w:lang w:val="hy-AM"/>
        </w:rPr>
        <w:t xml:space="preserve"> պայմանագրի վավերության մասին</w:t>
      </w:r>
      <w:r w:rsidR="008F7A24" w:rsidRPr="007C2F86">
        <w:rPr>
          <w:lang w:val="hy-AM"/>
        </w:rPr>
        <w:t xml:space="preserve"> և</w:t>
      </w:r>
      <w:r w:rsidR="008F7B0C" w:rsidRPr="007C2F86">
        <w:rPr>
          <w:lang w:val="hy-AM"/>
        </w:rPr>
        <w:t xml:space="preserve"> վճար</w:t>
      </w:r>
      <w:r w:rsidR="008F7A24" w:rsidRPr="007C2F86">
        <w:rPr>
          <w:lang w:val="hy-AM"/>
        </w:rPr>
        <w:t>ել է</w:t>
      </w:r>
      <w:r w:rsidR="008F7B0C" w:rsidRPr="007C2F86">
        <w:rPr>
          <w:lang w:val="hy-AM"/>
        </w:rPr>
        <w:t xml:space="preserve"> գումարը, նա </w:t>
      </w:r>
      <w:r w:rsidR="00EC3907" w:rsidRPr="007C2F86">
        <w:rPr>
          <w:lang w:val="hy-AM"/>
        </w:rPr>
        <w:t xml:space="preserve">անհիմն հարստացման կանոններով </w:t>
      </w:r>
      <w:r w:rsidR="008F7B0C" w:rsidRPr="007C2F86">
        <w:rPr>
          <w:lang w:val="hy-AM"/>
        </w:rPr>
        <w:t xml:space="preserve">իրավունք </w:t>
      </w:r>
      <w:r w:rsidR="008F7A24" w:rsidRPr="007C2F86">
        <w:rPr>
          <w:lang w:val="hy-AM"/>
        </w:rPr>
        <w:t>ունի</w:t>
      </w:r>
      <w:r w:rsidR="008F7B0C" w:rsidRPr="007C2F86">
        <w:rPr>
          <w:lang w:val="hy-AM"/>
        </w:rPr>
        <w:t xml:space="preserve"> հետ պահանջելու վճարված</w:t>
      </w:r>
      <w:r w:rsidR="00EC3907">
        <w:rPr>
          <w:lang w:val="hy-AM"/>
        </w:rPr>
        <w:t>ը</w:t>
      </w:r>
      <w:r w:rsidR="008F7B0C" w:rsidRPr="007C2F86">
        <w:rPr>
          <w:lang w:val="hy-AM"/>
        </w:rPr>
        <w:t>։</w:t>
      </w:r>
      <w:r w:rsidR="008F7B0C" w:rsidRPr="007C2F86">
        <w:rPr>
          <w:rStyle w:val="FootnoteReference"/>
          <w:lang w:val="hy-AM"/>
        </w:rPr>
        <w:footnoteReference w:id="1"/>
      </w:r>
      <w:r w:rsidRPr="007C2F86">
        <w:rPr>
          <w:lang w:val="hy-AM"/>
        </w:rPr>
        <w:t xml:space="preserve"> Ինչ վերաբերում է հիշատակված բարոյական պարտավորություններին, սրանք այն դեպքերն են, երբ </w:t>
      </w:r>
      <w:r w:rsidR="00DB7CA7" w:rsidRPr="007C2F86">
        <w:rPr>
          <w:lang w:val="hy-AM"/>
        </w:rPr>
        <w:t>անձն</w:t>
      </w:r>
      <w:r w:rsidRPr="007C2F86">
        <w:rPr>
          <w:lang w:val="hy-AM"/>
        </w:rPr>
        <w:t xml:space="preserve"> օրենքով չունի որևէ պարտավորություն, սակայն իրեն բարոյապես պարտավորված է զգում կատարել որոշ գործողություններ</w:t>
      </w:r>
      <w:r w:rsidR="00DB7CA7" w:rsidRPr="007C2F86">
        <w:rPr>
          <w:lang w:val="hy-AM"/>
        </w:rPr>
        <w:t>։</w:t>
      </w:r>
      <w:r w:rsidRPr="007C2F86">
        <w:rPr>
          <w:lang w:val="hy-AM"/>
        </w:rPr>
        <w:t xml:space="preserve"> </w:t>
      </w:r>
      <w:r w:rsidR="0076055B">
        <w:rPr>
          <w:lang w:val="hy-AM"/>
        </w:rPr>
        <w:t>Նման օրինակ է սրճարանում թեյավճարի տրամադրումը</w:t>
      </w:r>
      <w:r w:rsidR="0076055B" w:rsidRPr="0076055B">
        <w:rPr>
          <w:lang w:val="hy-AM"/>
        </w:rPr>
        <w:t>.</w:t>
      </w:r>
      <w:r w:rsidR="0076055B">
        <w:rPr>
          <w:lang w:val="hy-AM"/>
        </w:rPr>
        <w:t xml:space="preserve"> հաճախորդը չունի թեյավճար թողնելու պարտավորություն, սակայն իրեն բարոյապես պարտավորված է զգում դա անել</w:t>
      </w:r>
      <w:r w:rsidR="00DB7CA7" w:rsidRPr="007C2F86">
        <w:rPr>
          <w:lang w:val="hy-AM"/>
        </w:rPr>
        <w:t>։</w:t>
      </w:r>
      <w:r w:rsidRPr="007C2F86">
        <w:rPr>
          <w:lang w:val="hy-AM"/>
        </w:rPr>
        <w:t xml:space="preserve">  </w:t>
      </w:r>
    </w:p>
    <w:p w:rsidR="008E70B5" w:rsidRPr="007C2F86" w:rsidRDefault="00346FF7" w:rsidP="008E70B5">
      <w:pPr>
        <w:spacing w:after="0"/>
        <w:ind w:firstLine="720"/>
        <w:jc w:val="both"/>
        <w:rPr>
          <w:lang w:val="hy-AM"/>
        </w:rPr>
      </w:pPr>
      <w:r w:rsidRPr="007C2F86">
        <w:rPr>
          <w:b/>
          <w:i/>
          <w:lang w:val="hy-AM"/>
        </w:rPr>
        <w:t>Անգլիա.</w:t>
      </w:r>
      <w:r w:rsidRPr="007C2F86">
        <w:rPr>
          <w:lang w:val="hy-AM"/>
        </w:rPr>
        <w:t xml:space="preserve"> </w:t>
      </w:r>
      <w:r w:rsidR="008E70B5" w:rsidRPr="007C2F86">
        <w:rPr>
          <w:lang w:val="hy-AM"/>
        </w:rPr>
        <w:t xml:space="preserve">Անգլիական </w:t>
      </w:r>
      <w:r w:rsidR="008F7A24" w:rsidRPr="007C2F86">
        <w:rPr>
          <w:lang w:val="hy-AM"/>
        </w:rPr>
        <w:t>իրավունքում</w:t>
      </w:r>
      <w:r w:rsidR="008E70B5" w:rsidRPr="007C2F86">
        <w:rPr>
          <w:lang w:val="hy-AM"/>
        </w:rPr>
        <w:t xml:space="preserve"> հայտնի </w:t>
      </w:r>
      <w:r w:rsidR="008E70B5" w:rsidRPr="007C2F86">
        <w:rPr>
          <w:i/>
          <w:lang w:val="hy-AM"/>
        </w:rPr>
        <w:t>Kelly v Solari</w:t>
      </w:r>
      <w:r w:rsidR="008E70B5" w:rsidRPr="007C2F86">
        <w:rPr>
          <w:rStyle w:val="FootnoteReference"/>
          <w:lang w:val="hy-AM"/>
        </w:rPr>
        <w:footnoteReference w:id="2"/>
      </w:r>
      <w:r w:rsidR="008E70B5" w:rsidRPr="007C2F86">
        <w:rPr>
          <w:lang w:val="hy-AM"/>
        </w:rPr>
        <w:t xml:space="preserve"> գործում ապահովագրական </w:t>
      </w:r>
      <w:r w:rsidR="00145031" w:rsidRPr="007C2F86">
        <w:rPr>
          <w:lang w:val="hy-AM"/>
        </w:rPr>
        <w:t>ընկերությունը</w:t>
      </w:r>
      <w:r w:rsidR="008E70B5" w:rsidRPr="007C2F86">
        <w:rPr>
          <w:lang w:val="hy-AM"/>
        </w:rPr>
        <w:t xml:space="preserve"> վճարել է </w:t>
      </w:r>
      <w:r w:rsidRPr="007C2F86">
        <w:rPr>
          <w:lang w:val="hy-AM"/>
        </w:rPr>
        <w:t xml:space="preserve">այրուն </w:t>
      </w:r>
      <w:r w:rsidR="00271B5E">
        <w:rPr>
          <w:lang w:val="hy-AM"/>
        </w:rPr>
        <w:t>նրա</w:t>
      </w:r>
      <w:r w:rsidR="008E70B5" w:rsidRPr="007C2F86">
        <w:rPr>
          <w:lang w:val="hy-AM"/>
        </w:rPr>
        <w:t xml:space="preserve"> ամուսնու մահվան հետ կապված ապահովագրական հատուցումը, մինչդեռ ամուսինը </w:t>
      </w:r>
      <w:r w:rsidR="00060AF7">
        <w:rPr>
          <w:lang w:val="hy-AM"/>
        </w:rPr>
        <w:t xml:space="preserve">կենդանության ժամանակ </w:t>
      </w:r>
      <w:r w:rsidR="008E70B5" w:rsidRPr="007C2F86">
        <w:rPr>
          <w:lang w:val="hy-AM"/>
        </w:rPr>
        <w:t xml:space="preserve">չէր </w:t>
      </w:r>
      <w:r w:rsidR="00145031" w:rsidRPr="007C2F86">
        <w:rPr>
          <w:lang w:val="hy-AM"/>
        </w:rPr>
        <w:t>մուծել</w:t>
      </w:r>
      <w:r w:rsidR="008E70B5" w:rsidRPr="007C2F86">
        <w:rPr>
          <w:lang w:val="hy-AM"/>
        </w:rPr>
        <w:t xml:space="preserve"> </w:t>
      </w:r>
      <w:r w:rsidR="00714EEB" w:rsidRPr="007C2F86">
        <w:rPr>
          <w:lang w:val="hy-AM"/>
        </w:rPr>
        <w:t xml:space="preserve">ապահովագրության </w:t>
      </w:r>
      <w:r w:rsidR="008E70B5" w:rsidRPr="007C2F86">
        <w:rPr>
          <w:lang w:val="hy-AM"/>
        </w:rPr>
        <w:t xml:space="preserve">պայմանագրով նախատեսված եռամսյակային ապահովագրավճարը, որի </w:t>
      </w:r>
      <w:r w:rsidR="005E15A5">
        <w:rPr>
          <w:lang w:val="hy-AM"/>
        </w:rPr>
        <w:t>հետևանքով</w:t>
      </w:r>
      <w:r w:rsidR="008E70B5" w:rsidRPr="007C2F86">
        <w:rPr>
          <w:lang w:val="hy-AM"/>
        </w:rPr>
        <w:t xml:space="preserve"> պայմանագիրը դադարել էր։ Հայցվոր ապահովագրական ընկերությունը հետ </w:t>
      </w:r>
      <w:r w:rsidR="00145031" w:rsidRPr="007C2F86">
        <w:rPr>
          <w:lang w:val="hy-AM"/>
        </w:rPr>
        <w:t>է</w:t>
      </w:r>
      <w:r w:rsidR="008E70B5" w:rsidRPr="007C2F86">
        <w:rPr>
          <w:lang w:val="hy-AM"/>
        </w:rPr>
        <w:t xml:space="preserve"> պահանջ</w:t>
      </w:r>
      <w:r w:rsidR="00145031" w:rsidRPr="007C2F86">
        <w:rPr>
          <w:lang w:val="hy-AM"/>
        </w:rPr>
        <w:t>ել</w:t>
      </w:r>
      <w:r w:rsidR="008E70B5" w:rsidRPr="007C2F86">
        <w:rPr>
          <w:lang w:val="hy-AM"/>
        </w:rPr>
        <w:t xml:space="preserve"> այրուն վճարված գումարը</w:t>
      </w:r>
      <w:r w:rsidR="00EC3907">
        <w:rPr>
          <w:lang w:val="hy-AM"/>
        </w:rPr>
        <w:t>, քանի որ գումարը վճարվել էր դադարած պայմանագրի հիման վրա</w:t>
      </w:r>
      <w:r w:rsidR="008E70B5" w:rsidRPr="007C2F86">
        <w:rPr>
          <w:lang w:val="hy-AM"/>
        </w:rPr>
        <w:t>։ Դատարան</w:t>
      </w:r>
      <w:r w:rsidR="008F7A24" w:rsidRPr="007C2F86">
        <w:rPr>
          <w:lang w:val="hy-AM"/>
        </w:rPr>
        <w:t>ը որոշել է, որ</w:t>
      </w:r>
      <w:r w:rsidR="008E70B5" w:rsidRPr="007C2F86">
        <w:rPr>
          <w:lang w:val="hy-AM"/>
        </w:rPr>
        <w:t xml:space="preserve"> </w:t>
      </w:r>
      <w:r w:rsidR="00B42BB1" w:rsidRPr="007C2F86">
        <w:rPr>
          <w:lang w:val="hy-AM"/>
        </w:rPr>
        <w:t xml:space="preserve">հայցվորը կարող է հետ ստանալ </w:t>
      </w:r>
      <w:r w:rsidR="008E70B5" w:rsidRPr="007C2F86">
        <w:rPr>
          <w:lang w:val="hy-AM"/>
        </w:rPr>
        <w:t>սխալ</w:t>
      </w:r>
      <w:r w:rsidR="00DB7CA7" w:rsidRPr="007C2F86">
        <w:rPr>
          <w:lang w:val="hy-AM"/>
        </w:rPr>
        <w:t>ի</w:t>
      </w:r>
      <w:r w:rsidR="008E70B5" w:rsidRPr="007C2F86">
        <w:rPr>
          <w:lang w:val="hy-AM"/>
        </w:rPr>
        <w:t xml:space="preserve"> </w:t>
      </w:r>
      <w:r w:rsidR="005E15A5">
        <w:rPr>
          <w:lang w:val="hy-AM"/>
        </w:rPr>
        <w:t>պատճառով</w:t>
      </w:r>
      <w:r w:rsidR="008E70B5" w:rsidRPr="007C2F86">
        <w:rPr>
          <w:lang w:val="hy-AM"/>
        </w:rPr>
        <w:t xml:space="preserve"> </w:t>
      </w:r>
      <w:r w:rsidR="00B42BB1" w:rsidRPr="007C2F86">
        <w:rPr>
          <w:lang w:val="hy-AM"/>
        </w:rPr>
        <w:t>վճարված</w:t>
      </w:r>
      <w:r w:rsidR="008E70B5" w:rsidRPr="007C2F86">
        <w:rPr>
          <w:lang w:val="hy-AM"/>
        </w:rPr>
        <w:t xml:space="preserve"> գումարը, սակայն եթե հայցվոր</w:t>
      </w:r>
      <w:r w:rsidR="00271B5E">
        <w:rPr>
          <w:lang w:val="hy-AM"/>
        </w:rPr>
        <w:t>ն</w:t>
      </w:r>
      <w:r w:rsidR="008E70B5" w:rsidRPr="007C2F86">
        <w:rPr>
          <w:lang w:val="hy-AM"/>
        </w:rPr>
        <w:t xml:space="preserve"> իմացել է ապահովագրության պայմանագրի դադարած լինելու մասին և անտարբեր է եղել ապահովագրական հատուց</w:t>
      </w:r>
      <w:r w:rsidR="00060AF7">
        <w:rPr>
          <w:lang w:val="hy-AM"/>
        </w:rPr>
        <w:t>ումը</w:t>
      </w:r>
      <w:r w:rsidR="008E70B5" w:rsidRPr="007C2F86">
        <w:rPr>
          <w:lang w:val="hy-AM"/>
        </w:rPr>
        <w:t xml:space="preserve"> վճար</w:t>
      </w:r>
      <w:r w:rsidR="00060AF7">
        <w:rPr>
          <w:lang w:val="hy-AM"/>
        </w:rPr>
        <w:t>ելու</w:t>
      </w:r>
      <w:r w:rsidR="008E70B5" w:rsidRPr="007C2F86">
        <w:rPr>
          <w:lang w:val="hy-AM"/>
        </w:rPr>
        <w:t xml:space="preserve"> հանդեպ, ապա գումարը չի կարող </w:t>
      </w:r>
      <w:r w:rsidR="00B42BB1" w:rsidRPr="007C2F86">
        <w:rPr>
          <w:lang w:val="hy-AM"/>
        </w:rPr>
        <w:t>վերադարձվել</w:t>
      </w:r>
      <w:r w:rsidR="008F7A24" w:rsidRPr="007C2F86">
        <w:rPr>
          <w:lang w:val="hy-AM"/>
        </w:rPr>
        <w:t xml:space="preserve"> հայցվորին</w:t>
      </w:r>
      <w:r w:rsidR="008E70B5" w:rsidRPr="007C2F86">
        <w:rPr>
          <w:lang w:val="hy-AM"/>
        </w:rPr>
        <w:t>։</w:t>
      </w:r>
      <w:r w:rsidR="00EC3907">
        <w:rPr>
          <w:lang w:val="hy-AM"/>
        </w:rPr>
        <w:t xml:space="preserve"> Անգլիական դատարանի տրամաբանությամբ, վճարման հանդեպ անտարբեր լինելը բացառում է սխալը հայցվորի գործողություններում, որն էլ հիմք է հայցը մերժելու համար։</w:t>
      </w:r>
    </w:p>
    <w:p w:rsidR="00EC696D" w:rsidRPr="007C2F86" w:rsidRDefault="00346FF7" w:rsidP="00EC696D">
      <w:pPr>
        <w:spacing w:after="0"/>
        <w:ind w:firstLine="720"/>
        <w:jc w:val="both"/>
        <w:rPr>
          <w:lang w:val="hy-AM"/>
        </w:rPr>
      </w:pPr>
      <w:r w:rsidRPr="007C2F86">
        <w:rPr>
          <w:b/>
          <w:i/>
          <w:lang w:val="hy-AM"/>
        </w:rPr>
        <w:t>Ֆրանսիա.</w:t>
      </w:r>
      <w:r w:rsidRPr="007C2F86">
        <w:rPr>
          <w:lang w:val="hy-AM"/>
        </w:rPr>
        <w:t xml:space="preserve"> </w:t>
      </w:r>
      <w:r w:rsidR="008E70B5" w:rsidRPr="007C2F86">
        <w:rPr>
          <w:lang w:val="hy-AM"/>
        </w:rPr>
        <w:t xml:space="preserve">Վերջապես, անհիմն </w:t>
      </w:r>
      <w:r w:rsidR="0076055B">
        <w:rPr>
          <w:lang w:val="hy-AM"/>
        </w:rPr>
        <w:t xml:space="preserve">կերպով </w:t>
      </w:r>
      <w:r w:rsidR="008E70B5" w:rsidRPr="007C2F86">
        <w:rPr>
          <w:lang w:val="hy-AM"/>
        </w:rPr>
        <w:t>տրամադրվածը հետ ստանալու (le paiement de l’indu) հետ կապված հ</w:t>
      </w:r>
      <w:r w:rsidR="008F7B0C" w:rsidRPr="007C2F86">
        <w:rPr>
          <w:lang w:val="hy-AM"/>
        </w:rPr>
        <w:t>ամանման դրույթ գործում է Ֆրանսիայում</w:t>
      </w:r>
      <w:r w:rsidR="0076055B">
        <w:rPr>
          <w:lang w:val="hy-AM"/>
        </w:rPr>
        <w:t>, որտեղ</w:t>
      </w:r>
      <w:r w:rsidR="008F7B0C" w:rsidRPr="007C2F86">
        <w:rPr>
          <w:lang w:val="hy-AM"/>
        </w:rPr>
        <w:t xml:space="preserve"> </w:t>
      </w:r>
      <w:r w:rsidR="00D819E9" w:rsidRPr="007C2F86">
        <w:rPr>
          <w:lang w:val="hy-AM"/>
        </w:rPr>
        <w:t xml:space="preserve">ազատ կամքի դրսևորմամբ </w:t>
      </w:r>
      <w:r w:rsidR="000D260A" w:rsidRPr="007C2F86">
        <w:rPr>
          <w:lang w:val="hy-AM"/>
        </w:rPr>
        <w:t>տրամադրվ</w:t>
      </w:r>
      <w:r w:rsidR="00D819E9" w:rsidRPr="007C2F86">
        <w:rPr>
          <w:lang w:val="hy-AM"/>
        </w:rPr>
        <w:t xml:space="preserve">ածը </w:t>
      </w:r>
      <w:r w:rsidR="008F7B0C" w:rsidRPr="007C2F86">
        <w:rPr>
          <w:lang w:val="hy-AM"/>
        </w:rPr>
        <w:t>չի կարող հետ պահանջվել</w:t>
      </w:r>
      <w:r w:rsidR="00722F36" w:rsidRPr="007C2F86">
        <w:rPr>
          <w:lang w:val="hy-AM"/>
        </w:rPr>
        <w:t>, եթե</w:t>
      </w:r>
      <w:r w:rsidR="008F7B0C" w:rsidRPr="007C2F86">
        <w:rPr>
          <w:lang w:val="hy-AM"/>
        </w:rPr>
        <w:t xml:space="preserve"> </w:t>
      </w:r>
      <w:r w:rsidR="00D819E9" w:rsidRPr="007C2F86">
        <w:rPr>
          <w:lang w:val="hy-AM"/>
        </w:rPr>
        <w:t>գույքի</w:t>
      </w:r>
      <w:r w:rsidR="000D260A" w:rsidRPr="007C2F86">
        <w:rPr>
          <w:lang w:val="hy-AM"/>
        </w:rPr>
        <w:t xml:space="preserve"> </w:t>
      </w:r>
      <w:r w:rsidR="00D819E9" w:rsidRPr="007C2F86">
        <w:rPr>
          <w:lang w:val="hy-AM"/>
        </w:rPr>
        <w:t>տրամադրումը</w:t>
      </w:r>
      <w:r w:rsidR="000D260A" w:rsidRPr="007C2F86">
        <w:rPr>
          <w:lang w:val="hy-AM"/>
        </w:rPr>
        <w:t xml:space="preserve"> կարելի է որակել որպես նվիրատվություն։</w:t>
      </w:r>
      <w:r w:rsidR="000D260A" w:rsidRPr="007C2F86">
        <w:rPr>
          <w:rStyle w:val="FootnoteReference"/>
          <w:lang w:val="hy-AM"/>
        </w:rPr>
        <w:footnoteReference w:id="3"/>
      </w:r>
    </w:p>
    <w:p w:rsidR="00FC6F3D" w:rsidRPr="007C2F86" w:rsidRDefault="00FC6F3D" w:rsidP="00EC696D">
      <w:pPr>
        <w:spacing w:after="0"/>
        <w:ind w:firstLine="720"/>
        <w:jc w:val="both"/>
        <w:rPr>
          <w:lang w:val="hy-AM"/>
        </w:rPr>
      </w:pPr>
      <w:r w:rsidRPr="007C2F86">
        <w:rPr>
          <w:lang w:val="hy-AM"/>
        </w:rPr>
        <w:t xml:space="preserve">Այս կարճ վերլուծությունից երևում է, որ Օրենսգրքի 1099-րդ հոդվածի 4-րդ կետով սահմանված կանոնն արտառոց չէ, և համանման կանոններ հայտնի են այլ զարգացած իրավական համակարգերին։ Բարդություններն առաջանում են նշված հոդվածի կիրառման փուլում, քանի որ հստակ չէ, թե </w:t>
      </w:r>
      <w:r w:rsidR="0076055B">
        <w:rPr>
          <w:lang w:val="hy-AM"/>
        </w:rPr>
        <w:t>ո</w:t>
      </w:r>
      <w:r w:rsidRPr="007C2F86">
        <w:rPr>
          <w:lang w:val="hy-AM"/>
        </w:rPr>
        <w:t xml:space="preserve">ր հանգամանքների նկատմամբ է կիրառելի հոդվածը։ Հայկական դատարաններն իրենց որոշումներում բազմիցս անդրադարձել են Օրենսգրքի 1099-րդ հոդվածի 4-րդ կետի կիրառմանը, </w:t>
      </w:r>
      <w:r w:rsidRPr="007C2F86">
        <w:rPr>
          <w:lang w:val="hy-AM"/>
        </w:rPr>
        <w:lastRenderedPageBreak/>
        <w:t xml:space="preserve">սակայն դա չի հեշտացնում </w:t>
      </w:r>
      <w:r w:rsidR="00722F36" w:rsidRPr="007C2F86">
        <w:rPr>
          <w:lang w:val="hy-AM"/>
        </w:rPr>
        <w:t>գործը</w:t>
      </w:r>
      <w:r w:rsidRPr="007C2F86">
        <w:rPr>
          <w:lang w:val="hy-AM"/>
        </w:rPr>
        <w:t>, քանի որ այս հ</w:t>
      </w:r>
      <w:r w:rsidR="00722F36" w:rsidRPr="007C2F86">
        <w:rPr>
          <w:lang w:val="hy-AM"/>
        </w:rPr>
        <w:t>ոդվածի</w:t>
      </w:r>
      <w:r w:rsidRPr="007C2F86">
        <w:rPr>
          <w:lang w:val="hy-AM"/>
        </w:rPr>
        <w:t xml:space="preserve"> </w:t>
      </w:r>
      <w:r w:rsidR="00722F36" w:rsidRPr="007C2F86">
        <w:rPr>
          <w:lang w:val="hy-AM"/>
        </w:rPr>
        <w:t>հի</w:t>
      </w:r>
      <w:r w:rsidR="00271B5E">
        <w:rPr>
          <w:lang w:val="hy-AM"/>
        </w:rPr>
        <w:t>շ</w:t>
      </w:r>
      <w:r w:rsidR="00722F36" w:rsidRPr="007C2F86">
        <w:rPr>
          <w:lang w:val="hy-AM"/>
        </w:rPr>
        <w:t>ատակմամբ</w:t>
      </w:r>
      <w:r w:rsidRPr="007C2F86">
        <w:rPr>
          <w:lang w:val="hy-AM"/>
        </w:rPr>
        <w:t xml:space="preserve"> </w:t>
      </w:r>
      <w:r w:rsidR="0091536A" w:rsidRPr="007C2F86">
        <w:rPr>
          <w:lang w:val="hy-AM"/>
        </w:rPr>
        <w:t>դ</w:t>
      </w:r>
      <w:r w:rsidRPr="007C2F86">
        <w:rPr>
          <w:lang w:val="hy-AM"/>
        </w:rPr>
        <w:t>ատական ակտերը չափազանց հարուստ են հակասություններով։</w:t>
      </w:r>
    </w:p>
    <w:p w:rsidR="00706FCD" w:rsidRPr="007C2F86" w:rsidRDefault="00706FCD" w:rsidP="000F177E">
      <w:pPr>
        <w:spacing w:after="0"/>
        <w:jc w:val="both"/>
        <w:rPr>
          <w:lang w:val="hy-AM"/>
        </w:rPr>
      </w:pPr>
    </w:p>
    <w:p w:rsidR="00FC6F3D" w:rsidRPr="00933C4D" w:rsidRDefault="00965C6D" w:rsidP="008F6479">
      <w:pPr>
        <w:pStyle w:val="Heading1"/>
        <w:spacing w:before="0"/>
        <w:ind w:left="720"/>
        <w:jc w:val="both"/>
        <w:rPr>
          <w:rFonts w:cs="Times New Roman"/>
          <w:b/>
          <w:i w:val="0"/>
          <w:szCs w:val="22"/>
          <w:lang w:val="hy-AM"/>
        </w:rPr>
      </w:pPr>
      <w:bookmarkStart w:id="2" w:name="_Toc534499028"/>
      <w:r w:rsidRPr="00965C6D">
        <w:rPr>
          <w:rFonts w:cs="Times New Roman"/>
          <w:b/>
          <w:i w:val="0"/>
          <w:szCs w:val="22"/>
          <w:lang w:val="hy-AM"/>
        </w:rPr>
        <w:t xml:space="preserve">(1) </w:t>
      </w:r>
      <w:r w:rsidR="00B528DE" w:rsidRPr="00933C4D">
        <w:rPr>
          <w:rFonts w:cs="Times New Roman"/>
          <w:b/>
          <w:i w:val="0"/>
          <w:szCs w:val="22"/>
          <w:lang w:val="hy-AM"/>
        </w:rPr>
        <w:t>Օրենսգրքի 1099-րդ հոդվածի 4-րդ կետը հ</w:t>
      </w:r>
      <w:r w:rsidR="00EC696D" w:rsidRPr="00933C4D">
        <w:rPr>
          <w:rFonts w:cs="Times New Roman"/>
          <w:b/>
          <w:i w:val="0"/>
          <w:szCs w:val="22"/>
          <w:lang w:val="hy-AM"/>
        </w:rPr>
        <w:t>այկական դատա</w:t>
      </w:r>
      <w:r w:rsidR="00B528DE" w:rsidRPr="00933C4D">
        <w:rPr>
          <w:rFonts w:cs="Times New Roman"/>
          <w:b/>
          <w:i w:val="0"/>
          <w:szCs w:val="22"/>
          <w:lang w:val="hy-AM"/>
        </w:rPr>
        <w:t>կան</w:t>
      </w:r>
      <w:r w:rsidR="00EC696D" w:rsidRPr="00933C4D">
        <w:rPr>
          <w:rFonts w:cs="Times New Roman"/>
          <w:b/>
          <w:i w:val="0"/>
          <w:szCs w:val="22"/>
          <w:lang w:val="hy-AM"/>
        </w:rPr>
        <w:t xml:space="preserve"> </w:t>
      </w:r>
      <w:r w:rsidR="00B528DE" w:rsidRPr="00933C4D">
        <w:rPr>
          <w:rFonts w:cs="Times New Roman"/>
          <w:b/>
          <w:i w:val="0"/>
          <w:szCs w:val="22"/>
          <w:lang w:val="hy-AM"/>
        </w:rPr>
        <w:t>ակտերում</w:t>
      </w:r>
      <w:bookmarkEnd w:id="2"/>
    </w:p>
    <w:p w:rsidR="00FC6F3D" w:rsidRPr="007C2F86" w:rsidRDefault="00FC6F3D" w:rsidP="00FC6F3D">
      <w:pPr>
        <w:spacing w:after="0"/>
        <w:jc w:val="both"/>
        <w:rPr>
          <w:b/>
          <w:lang w:val="hy-AM"/>
        </w:rPr>
      </w:pPr>
    </w:p>
    <w:p w:rsidR="00EC696D" w:rsidRPr="007C2F86" w:rsidRDefault="00FC6F3D" w:rsidP="00EC696D">
      <w:pPr>
        <w:spacing w:after="0"/>
        <w:ind w:firstLine="720"/>
        <w:jc w:val="both"/>
        <w:rPr>
          <w:lang w:val="hy-AM"/>
        </w:rPr>
      </w:pPr>
      <w:r w:rsidRPr="007C2F86">
        <w:rPr>
          <w:lang w:val="hy-AM"/>
        </w:rPr>
        <w:t xml:space="preserve">Օրենսգրքի </w:t>
      </w:r>
      <w:r w:rsidR="00B528DE" w:rsidRPr="007C2F86">
        <w:rPr>
          <w:lang w:val="hy-AM"/>
        </w:rPr>
        <w:t>քննարկվող</w:t>
      </w:r>
      <w:r w:rsidRPr="007C2F86">
        <w:rPr>
          <w:lang w:val="hy-AM"/>
        </w:rPr>
        <w:t xml:space="preserve"> հոդված</w:t>
      </w:r>
      <w:r w:rsidR="00EC696D" w:rsidRPr="007C2F86">
        <w:rPr>
          <w:lang w:val="hy-AM"/>
        </w:rPr>
        <w:t xml:space="preserve">ը կարող է կիրառելի լինել շատ տարբեր հանգամանքներում։ Հատկանշական է, որ կիրառման </w:t>
      </w:r>
      <w:r w:rsidR="00D76EA6">
        <w:rPr>
          <w:lang w:val="hy-AM"/>
        </w:rPr>
        <w:t xml:space="preserve">գրեթե </w:t>
      </w:r>
      <w:r w:rsidR="00EC696D" w:rsidRPr="007C2F86">
        <w:rPr>
          <w:lang w:val="hy-AM"/>
        </w:rPr>
        <w:t>բոլոր ոլորտներում հայկական դատարանները կայացնում են փոխադարձ բացառող որոշումներ</w:t>
      </w:r>
      <w:r w:rsidR="00B528DE" w:rsidRPr="007C2F86">
        <w:rPr>
          <w:lang w:val="hy-AM"/>
        </w:rPr>
        <w:t>։</w:t>
      </w:r>
      <w:r w:rsidR="00EC696D" w:rsidRPr="007C2F86">
        <w:rPr>
          <w:lang w:val="hy-AM"/>
        </w:rPr>
        <w:t xml:space="preserve"> </w:t>
      </w:r>
      <w:r w:rsidR="00B528DE" w:rsidRPr="007C2F86">
        <w:rPr>
          <w:lang w:val="hy-AM"/>
        </w:rPr>
        <w:t>Այդ որոշումների մանրամասն վերլուծությունը ներկայացվ</w:t>
      </w:r>
      <w:r w:rsidR="0091536A" w:rsidRPr="007C2F86">
        <w:rPr>
          <w:lang w:val="hy-AM"/>
        </w:rPr>
        <w:t>ում</w:t>
      </w:r>
      <w:r w:rsidR="00B528DE" w:rsidRPr="007C2F86">
        <w:rPr>
          <w:lang w:val="hy-AM"/>
        </w:rPr>
        <w:t xml:space="preserve"> է </w:t>
      </w:r>
      <w:r w:rsidR="00EC696D" w:rsidRPr="007C2F86">
        <w:rPr>
          <w:lang w:val="hy-AM"/>
        </w:rPr>
        <w:t xml:space="preserve">ստորև։ </w:t>
      </w:r>
    </w:p>
    <w:p w:rsidR="00EC696D" w:rsidRDefault="00EC696D" w:rsidP="008F6479">
      <w:pPr>
        <w:spacing w:after="0"/>
        <w:ind w:firstLine="720"/>
        <w:jc w:val="both"/>
        <w:rPr>
          <w:lang w:val="hy-AM"/>
        </w:rPr>
      </w:pPr>
    </w:p>
    <w:p w:rsidR="008F6479" w:rsidRPr="007C2F86" w:rsidRDefault="008F6479" w:rsidP="008F6479">
      <w:pPr>
        <w:spacing w:after="0"/>
        <w:ind w:firstLine="720"/>
        <w:jc w:val="both"/>
        <w:rPr>
          <w:lang w:val="hy-AM"/>
        </w:rPr>
      </w:pPr>
    </w:p>
    <w:p w:rsidR="00EC696D" w:rsidRPr="00933C4D" w:rsidRDefault="00EC696D" w:rsidP="008F6479">
      <w:pPr>
        <w:pStyle w:val="Heading1"/>
        <w:spacing w:before="0"/>
        <w:ind w:firstLine="720"/>
        <w:rPr>
          <w:b/>
          <w:i w:val="0"/>
          <w:lang w:val="hy-AM"/>
        </w:rPr>
      </w:pPr>
      <w:bookmarkStart w:id="3" w:name="_Toc534499029"/>
      <w:r w:rsidRPr="00933C4D">
        <w:rPr>
          <w:b/>
          <w:i w:val="0"/>
          <w:lang w:val="hy-AM"/>
        </w:rPr>
        <w:t xml:space="preserve">(ա) </w:t>
      </w:r>
      <w:r w:rsidR="003F6829" w:rsidRPr="00933C4D">
        <w:rPr>
          <w:b/>
          <w:i w:val="0"/>
          <w:lang w:val="hy-AM"/>
        </w:rPr>
        <w:t>Սխալ վճարումներ</w:t>
      </w:r>
      <w:bookmarkEnd w:id="3"/>
    </w:p>
    <w:p w:rsidR="00737665" w:rsidRPr="007C2F86" w:rsidRDefault="003F6829" w:rsidP="008F6479">
      <w:pPr>
        <w:spacing w:after="0"/>
        <w:jc w:val="both"/>
        <w:rPr>
          <w:lang w:val="hy-AM"/>
        </w:rPr>
      </w:pPr>
      <w:r w:rsidRPr="007C2F86">
        <w:rPr>
          <w:lang w:val="hy-AM"/>
        </w:rPr>
        <w:tab/>
      </w:r>
      <w:r w:rsidR="000F5D33" w:rsidRPr="007C2F86">
        <w:rPr>
          <w:lang w:val="hy-AM"/>
        </w:rPr>
        <w:t>«</w:t>
      </w:r>
      <w:r w:rsidR="00F87B38" w:rsidRPr="007C2F86">
        <w:rPr>
          <w:i/>
          <w:lang w:val="hy-AM"/>
        </w:rPr>
        <w:t>ՎՏԲ</w:t>
      </w:r>
      <w:r w:rsidR="00A63321" w:rsidRPr="007C2F86">
        <w:rPr>
          <w:i/>
          <w:lang w:val="hy-AM"/>
        </w:rPr>
        <w:t>-</w:t>
      </w:r>
      <w:r w:rsidR="00F87B38" w:rsidRPr="007C2F86">
        <w:rPr>
          <w:i/>
          <w:lang w:val="hy-AM"/>
        </w:rPr>
        <w:t>Հայաստան Բանկ</w:t>
      </w:r>
      <w:r w:rsidR="000F5D33" w:rsidRPr="007C2F86">
        <w:rPr>
          <w:i/>
          <w:lang w:val="hy-AM"/>
        </w:rPr>
        <w:t>»</w:t>
      </w:r>
      <w:r w:rsidR="00F87B38" w:rsidRPr="007C2F86">
        <w:rPr>
          <w:i/>
          <w:lang w:val="hy-AM"/>
        </w:rPr>
        <w:t xml:space="preserve"> ՓԲԸ v Խաչիկյան</w:t>
      </w:r>
      <w:r w:rsidR="00F87B38" w:rsidRPr="007C2F86">
        <w:rPr>
          <w:rStyle w:val="FootnoteReference"/>
          <w:i/>
          <w:lang w:val="hy-AM"/>
        </w:rPr>
        <w:footnoteReference w:id="4"/>
      </w:r>
      <w:r w:rsidR="00F87B38" w:rsidRPr="007C2F86">
        <w:rPr>
          <w:i/>
          <w:lang w:val="hy-AM"/>
        </w:rPr>
        <w:t xml:space="preserve"> </w:t>
      </w:r>
      <w:r w:rsidR="00F87B38" w:rsidRPr="007C2F86">
        <w:rPr>
          <w:lang w:val="hy-AM"/>
        </w:rPr>
        <w:t xml:space="preserve">գործով բանկի հաճախորդը ծրագրային խափանման </w:t>
      </w:r>
      <w:r w:rsidR="005E15A5">
        <w:rPr>
          <w:lang w:val="hy-AM"/>
        </w:rPr>
        <w:t>շնորհիվ</w:t>
      </w:r>
      <w:r w:rsidR="00F87B38" w:rsidRPr="007C2F86">
        <w:rPr>
          <w:lang w:val="hy-AM"/>
        </w:rPr>
        <w:t xml:space="preserve"> հաջողացրել է իր դեբետային քարտի հաշվից ելքագրել իրեն հասանելիքից ավել գումար։ Վերքաննիչ քաղաքացիական դատարանն արձանագրել </w:t>
      </w:r>
      <w:r w:rsidR="000F5D33" w:rsidRPr="007C2F86">
        <w:rPr>
          <w:lang w:val="hy-AM"/>
        </w:rPr>
        <w:t>է</w:t>
      </w:r>
      <w:r w:rsidR="00F87B38" w:rsidRPr="007C2F86">
        <w:rPr>
          <w:lang w:val="hy-AM"/>
        </w:rPr>
        <w:t>, որ ավել ելքագրված գումար</w:t>
      </w:r>
      <w:r w:rsidR="000F5D33" w:rsidRPr="007C2F86">
        <w:rPr>
          <w:lang w:val="hy-AM"/>
        </w:rPr>
        <w:t>ի չափով պատասխանողն անհիմն հարստացել է բանկի հաշվին, և գումարը ենթակա է վերադարձման։</w:t>
      </w:r>
      <w:r w:rsidR="00ED5817" w:rsidRPr="007C2F86">
        <w:rPr>
          <w:lang w:val="hy-AM"/>
        </w:rPr>
        <w:t xml:space="preserve"> Մ</w:t>
      </w:r>
      <w:r w:rsidR="001E4BA2" w:rsidRPr="007C2F86">
        <w:rPr>
          <w:lang w:val="hy-AM"/>
        </w:rPr>
        <w:t>եկ այլ</w:t>
      </w:r>
      <w:r w:rsidR="00ED5817" w:rsidRPr="007C2F86">
        <w:rPr>
          <w:lang w:val="hy-AM"/>
        </w:rPr>
        <w:t>՝</w:t>
      </w:r>
      <w:r w:rsidR="001E4BA2" w:rsidRPr="007C2F86">
        <w:rPr>
          <w:lang w:val="hy-AM"/>
        </w:rPr>
        <w:t xml:space="preserve"> </w:t>
      </w:r>
      <w:r w:rsidR="001E4BA2" w:rsidRPr="007C2F86">
        <w:rPr>
          <w:i/>
          <w:lang w:val="hy-AM"/>
        </w:rPr>
        <w:t>«Նաիրիտ գործարան»  ՓԲԸ v Մարգարյան</w:t>
      </w:r>
      <w:r w:rsidR="001E4BA2" w:rsidRPr="007C2F86">
        <w:rPr>
          <w:rStyle w:val="FootnoteReference"/>
          <w:i/>
          <w:lang w:val="hy-AM"/>
        </w:rPr>
        <w:footnoteReference w:id="5"/>
      </w:r>
      <w:r w:rsidR="001E4BA2" w:rsidRPr="007C2F86">
        <w:rPr>
          <w:lang w:val="hy-AM"/>
        </w:rPr>
        <w:t xml:space="preserve"> գործով հայցվորը պատասխանողի հետ </w:t>
      </w:r>
      <w:r w:rsidR="00C5618B" w:rsidRPr="007C2F86">
        <w:rPr>
          <w:lang w:val="hy-AM"/>
        </w:rPr>
        <w:t>կնք</w:t>
      </w:r>
      <w:r w:rsidR="001E4BA2" w:rsidRPr="007C2F86">
        <w:rPr>
          <w:lang w:val="hy-AM"/>
        </w:rPr>
        <w:t>ած գույքի առուվաճառքի պայմանագրով վերջին</w:t>
      </w:r>
      <w:r w:rsidR="000F4949" w:rsidRPr="007C2F86">
        <w:rPr>
          <w:lang w:val="hy-AM"/>
        </w:rPr>
        <w:t>ից</w:t>
      </w:r>
      <w:r w:rsidR="001E4BA2" w:rsidRPr="007C2F86">
        <w:rPr>
          <w:lang w:val="hy-AM"/>
        </w:rPr>
        <w:t xml:space="preserve"> գնել </w:t>
      </w:r>
      <w:r w:rsidR="000F4949" w:rsidRPr="007C2F86">
        <w:rPr>
          <w:lang w:val="hy-AM"/>
        </w:rPr>
        <w:t>է</w:t>
      </w:r>
      <w:r w:rsidR="001E4BA2" w:rsidRPr="007C2F86">
        <w:rPr>
          <w:lang w:val="hy-AM"/>
        </w:rPr>
        <w:t xml:space="preserve"> շարժական գույք։ Գույքի գինը կազմ</w:t>
      </w:r>
      <w:r w:rsidR="000F4949" w:rsidRPr="007C2F86">
        <w:rPr>
          <w:lang w:val="hy-AM"/>
        </w:rPr>
        <w:t>ել</w:t>
      </w:r>
      <w:r w:rsidR="001E4BA2" w:rsidRPr="007C2F86">
        <w:rPr>
          <w:lang w:val="hy-AM"/>
        </w:rPr>
        <w:t xml:space="preserve"> </w:t>
      </w:r>
      <w:r w:rsidR="000F4949" w:rsidRPr="007C2F86">
        <w:rPr>
          <w:lang w:val="hy-AM"/>
        </w:rPr>
        <w:t>է</w:t>
      </w:r>
      <w:r w:rsidR="001E4BA2" w:rsidRPr="007C2F86">
        <w:rPr>
          <w:lang w:val="hy-AM"/>
        </w:rPr>
        <w:t xml:space="preserve"> 1,431,250 դրամ, որից գնորդը պետք է պահեր 10% եկամտահարկ։ Գումարը վճարելիս՝ գնորդը սխալմամբ չ</w:t>
      </w:r>
      <w:r w:rsidR="000F4949" w:rsidRPr="007C2F86">
        <w:rPr>
          <w:lang w:val="hy-AM"/>
        </w:rPr>
        <w:t>ի</w:t>
      </w:r>
      <w:r w:rsidR="001E4BA2" w:rsidRPr="007C2F86">
        <w:rPr>
          <w:lang w:val="hy-AM"/>
        </w:rPr>
        <w:t xml:space="preserve"> պահել եկամտահարկը և </w:t>
      </w:r>
      <w:r w:rsidR="00ED5817" w:rsidRPr="007C2F86">
        <w:rPr>
          <w:lang w:val="hy-AM"/>
        </w:rPr>
        <w:t>փոխանցել</w:t>
      </w:r>
      <w:r w:rsidR="001E4BA2" w:rsidRPr="007C2F86">
        <w:rPr>
          <w:lang w:val="hy-AM"/>
        </w:rPr>
        <w:t xml:space="preserve"> է ողջ գումարը վաճառողին։ </w:t>
      </w:r>
      <w:r w:rsidR="00ED5817" w:rsidRPr="007C2F86">
        <w:rPr>
          <w:lang w:val="hy-AM"/>
        </w:rPr>
        <w:t>Ա</w:t>
      </w:r>
      <w:r w:rsidR="001E4BA2" w:rsidRPr="007C2F86">
        <w:rPr>
          <w:lang w:val="hy-AM"/>
        </w:rPr>
        <w:t>ռաջին ատյանի դատարան</w:t>
      </w:r>
      <w:r w:rsidR="00ED5817" w:rsidRPr="007C2F86">
        <w:rPr>
          <w:lang w:val="hy-AM"/>
        </w:rPr>
        <w:t>ն ավել վճարված գումարը</w:t>
      </w:r>
      <w:r w:rsidR="001E4BA2" w:rsidRPr="007C2F86">
        <w:rPr>
          <w:lang w:val="hy-AM"/>
        </w:rPr>
        <w:t xml:space="preserve"> որակել </w:t>
      </w:r>
      <w:r w:rsidR="00ED5817" w:rsidRPr="007C2F86">
        <w:rPr>
          <w:lang w:val="hy-AM"/>
        </w:rPr>
        <w:t>է</w:t>
      </w:r>
      <w:r w:rsidR="001E4BA2" w:rsidRPr="007C2F86">
        <w:rPr>
          <w:lang w:val="hy-AM"/>
        </w:rPr>
        <w:t xml:space="preserve"> որպես անհիմն հարստացում</w:t>
      </w:r>
      <w:r w:rsidR="00ED5817" w:rsidRPr="007C2F86">
        <w:rPr>
          <w:lang w:val="hy-AM"/>
        </w:rPr>
        <w:t xml:space="preserve"> և բռնագանձել </w:t>
      </w:r>
      <w:r w:rsidR="000F4949" w:rsidRPr="007C2F86">
        <w:rPr>
          <w:lang w:val="hy-AM"/>
        </w:rPr>
        <w:t>հօգուտ հայցվորի</w:t>
      </w:r>
      <w:r w:rsidR="00ED5817" w:rsidRPr="007C2F86">
        <w:rPr>
          <w:lang w:val="hy-AM"/>
        </w:rPr>
        <w:t>։</w:t>
      </w:r>
    </w:p>
    <w:p w:rsidR="00737665" w:rsidRPr="007C2F86" w:rsidRDefault="00FD5E48" w:rsidP="00737665">
      <w:pPr>
        <w:spacing w:after="0"/>
        <w:ind w:firstLine="720"/>
        <w:jc w:val="both"/>
        <w:rPr>
          <w:lang w:val="hy-AM"/>
        </w:rPr>
      </w:pPr>
      <w:r>
        <w:rPr>
          <w:lang w:val="hy-AM"/>
        </w:rPr>
        <w:t xml:space="preserve">Սխալները կարող են վերաբերել ինչպես փաստական հանգամանքներին </w:t>
      </w:r>
      <w:r w:rsidRPr="00FD5E48">
        <w:rPr>
          <w:lang w:val="hy-AM"/>
        </w:rPr>
        <w:t>(</w:t>
      </w:r>
      <w:r>
        <w:rPr>
          <w:lang w:val="hy-AM"/>
        </w:rPr>
        <w:t>փաստական սխալ</w:t>
      </w:r>
      <w:r w:rsidRPr="00FD5E48">
        <w:rPr>
          <w:lang w:val="hy-AM"/>
        </w:rPr>
        <w:t>)</w:t>
      </w:r>
      <w:r>
        <w:rPr>
          <w:lang w:val="hy-AM"/>
        </w:rPr>
        <w:t xml:space="preserve">, այնպես էլ իրավական կարգավորմանը </w:t>
      </w:r>
      <w:r w:rsidRPr="00FD5E48">
        <w:rPr>
          <w:lang w:val="hy-AM"/>
        </w:rPr>
        <w:t>(</w:t>
      </w:r>
      <w:r>
        <w:rPr>
          <w:lang w:val="hy-AM"/>
        </w:rPr>
        <w:t>իրավական սխալ</w:t>
      </w:r>
      <w:r w:rsidRPr="00FD5E48">
        <w:rPr>
          <w:lang w:val="hy-AM"/>
        </w:rPr>
        <w:t>)</w:t>
      </w:r>
      <w:r>
        <w:rPr>
          <w:lang w:val="hy-AM"/>
        </w:rPr>
        <w:t>։ Չկա որևէ տրամաբանական պատճառ, թե ինչու այս երկու երևույթները պետք է հանգեցնեն տարբեր արդյունքների։ Այս առումով, ա</w:t>
      </w:r>
      <w:r w:rsidRPr="007C2F86">
        <w:rPr>
          <w:lang w:val="hy-AM"/>
        </w:rPr>
        <w:t xml:space="preserve">ռանձնահատուկ ուշադրության է արժանի </w:t>
      </w:r>
      <w:r w:rsidRPr="007C2F86">
        <w:rPr>
          <w:i/>
          <w:lang w:val="hy-AM"/>
        </w:rPr>
        <w:t>«Ռասկո» ԱՍՊԸ v Հախվերդյան</w:t>
      </w:r>
      <w:r w:rsidRPr="007C2F86">
        <w:rPr>
          <w:rStyle w:val="FootnoteReference"/>
          <w:i/>
          <w:lang w:val="hy-AM"/>
        </w:rPr>
        <w:footnoteReference w:id="6"/>
      </w:r>
      <w:r w:rsidRPr="007C2F86">
        <w:rPr>
          <w:lang w:val="hy-AM"/>
        </w:rPr>
        <w:t xml:space="preserve"> գործը</w:t>
      </w:r>
      <w:r>
        <w:rPr>
          <w:lang w:val="hy-AM"/>
        </w:rPr>
        <w:t xml:space="preserve">, որում </w:t>
      </w:r>
      <w:r w:rsidR="00737665" w:rsidRPr="007C2F86">
        <w:rPr>
          <w:lang w:val="hy-AM"/>
        </w:rPr>
        <w:t>վերաքննիչ դատարան</w:t>
      </w:r>
      <w:r>
        <w:rPr>
          <w:lang w:val="hy-AM"/>
        </w:rPr>
        <w:t>ն</w:t>
      </w:r>
      <w:r w:rsidR="00737665" w:rsidRPr="007C2F86">
        <w:rPr>
          <w:lang w:val="hy-AM"/>
        </w:rPr>
        <w:t xml:space="preserve"> </w:t>
      </w:r>
      <w:r>
        <w:rPr>
          <w:lang w:val="hy-AM"/>
        </w:rPr>
        <w:t>իրավացիորեն չի տարբերակել փաստական սխալներն իրավական սխալներից</w:t>
      </w:r>
      <w:r w:rsidR="00737665" w:rsidRPr="007C2F86">
        <w:rPr>
          <w:lang w:val="hy-AM"/>
        </w:rPr>
        <w:t>։</w:t>
      </w:r>
      <w:r w:rsidR="00737665" w:rsidRPr="007C2F86">
        <w:rPr>
          <w:rStyle w:val="FootnoteReference"/>
          <w:lang w:val="hy-AM"/>
        </w:rPr>
        <w:footnoteReference w:id="7"/>
      </w:r>
      <w:r w:rsidR="00737665" w:rsidRPr="007C2F86">
        <w:rPr>
          <w:lang w:val="hy-AM"/>
        </w:rPr>
        <w:t xml:space="preserve"> Այս գործով հայցվոր «Ռասկո» ԱՍՊԸ-ն ապահովագրել է պատասխանող Հախվերդյանի ավտոմեքենան: Վերջինս բախվել է ոմն Մալաքյանին պատկանող ավտոմեքենային, և վթարի </w:t>
      </w:r>
      <w:r w:rsidR="005E15A5">
        <w:rPr>
          <w:lang w:val="hy-AM"/>
        </w:rPr>
        <w:t>առիթով</w:t>
      </w:r>
      <w:r w:rsidR="00737665" w:rsidRPr="007C2F86">
        <w:rPr>
          <w:lang w:val="hy-AM"/>
        </w:rPr>
        <w:t xml:space="preserve"> ապահովագրական ընկերությունը հատուցել է Հախվերդյանին 3,027,820 դրամ գումար։ «Ռասկո» ԱՍՊԸ-ն սուբրոգացիայի հիմքով (Օրենսգրքի 1021-րդ հոդված) հայց է ներկայացրել Մալաքյանի դեմ, սակայն այդ հայցը մերժվել է. դատարանի եզրահանգմամբ՝ Հախվերդյանին վճարված հատուցումը չի բխել նրա և «Ռասկո» ԱՍՊԸ-ի միջև կնքված ապահովագրական </w:t>
      </w:r>
      <w:r w:rsidR="00737665" w:rsidRPr="007C2F86">
        <w:rPr>
          <w:lang w:val="hy-AM"/>
        </w:rPr>
        <w:lastRenderedPageBreak/>
        <w:t>պայմանագրից։ Գործում առկա նամակագրությունից ակնհայտ է, որ ապահովագրական ընկերությունը եղել է այն կարծիքին, որ Հախվերդյանին վճարված հատուցումը բխել է ապահովագրական պայմանագրի դրույթներից։ Մինչդեռ</w:t>
      </w:r>
      <w:r w:rsidR="00781067">
        <w:rPr>
          <w:lang w:val="hy-AM"/>
        </w:rPr>
        <w:t>,</w:t>
      </w:r>
      <w:r w:rsidR="00737665" w:rsidRPr="007C2F86">
        <w:rPr>
          <w:lang w:val="hy-AM"/>
        </w:rPr>
        <w:t xml:space="preserve"> Մալաքյանի դեմ ներկայացված հայցի մերժման </w:t>
      </w:r>
      <w:r w:rsidR="00781067">
        <w:rPr>
          <w:lang w:val="hy-AM"/>
        </w:rPr>
        <w:t>փաստով</w:t>
      </w:r>
      <w:r w:rsidR="00737665" w:rsidRPr="007C2F86">
        <w:rPr>
          <w:lang w:val="hy-AM"/>
        </w:rPr>
        <w:t xml:space="preserve"> պարզվել է, որ ընկերությունը գործել է իրավական սխալի ազդեցության ներքո։ </w:t>
      </w:r>
      <w:r w:rsidR="00781067">
        <w:rPr>
          <w:lang w:val="hy-AM"/>
        </w:rPr>
        <w:t>Այս պատճառով էլ վ</w:t>
      </w:r>
      <w:r w:rsidR="00737665" w:rsidRPr="007C2F86">
        <w:rPr>
          <w:lang w:val="hy-AM"/>
        </w:rPr>
        <w:t xml:space="preserve">երաքաննիչ դատարանը Հախվերդյանին վճարված ապահովագրական հատուցումը վերադարձրել է հայցվորին՝ որպես անհիմն հարստացում։ </w:t>
      </w:r>
    </w:p>
    <w:p w:rsidR="0091536A" w:rsidRPr="007C2F86" w:rsidRDefault="000F4949" w:rsidP="0091536A">
      <w:pPr>
        <w:spacing w:after="0"/>
        <w:ind w:firstLine="720"/>
        <w:jc w:val="both"/>
        <w:rPr>
          <w:lang w:val="hy-AM"/>
        </w:rPr>
      </w:pPr>
      <w:r w:rsidRPr="007C2F86">
        <w:rPr>
          <w:lang w:val="hy-AM"/>
        </w:rPr>
        <w:t>«</w:t>
      </w:r>
      <w:r w:rsidRPr="007C2F86">
        <w:rPr>
          <w:i/>
          <w:lang w:val="hy-AM"/>
        </w:rPr>
        <w:t>ՎՏԲ</w:t>
      </w:r>
      <w:r w:rsidR="00A63321" w:rsidRPr="007C2F86">
        <w:rPr>
          <w:i/>
          <w:lang w:val="hy-AM"/>
        </w:rPr>
        <w:t>-</w:t>
      </w:r>
      <w:r w:rsidRPr="007C2F86">
        <w:rPr>
          <w:i/>
          <w:lang w:val="hy-AM"/>
        </w:rPr>
        <w:t>Հայաստան Բանկ» ՓԲԸ v Խաչիկյան</w:t>
      </w:r>
      <w:r w:rsidR="00737665" w:rsidRPr="007C2F86">
        <w:rPr>
          <w:lang w:val="hy-AM"/>
        </w:rPr>
        <w:t>,</w:t>
      </w:r>
      <w:r w:rsidRPr="007C2F86">
        <w:rPr>
          <w:lang w:val="hy-AM"/>
        </w:rPr>
        <w:t xml:space="preserve"> </w:t>
      </w:r>
      <w:r w:rsidRPr="007C2F86">
        <w:rPr>
          <w:i/>
          <w:lang w:val="hy-AM"/>
        </w:rPr>
        <w:t>«Նաիրիտ գործարան»  ՓԲԸ v Մարգարյան</w:t>
      </w:r>
      <w:r w:rsidRPr="007C2F86">
        <w:rPr>
          <w:lang w:val="hy-AM"/>
        </w:rPr>
        <w:t xml:space="preserve"> </w:t>
      </w:r>
      <w:r w:rsidR="00737665" w:rsidRPr="007C2F86">
        <w:rPr>
          <w:lang w:val="hy-AM"/>
        </w:rPr>
        <w:t xml:space="preserve">և </w:t>
      </w:r>
      <w:r w:rsidR="00737665" w:rsidRPr="007C2F86">
        <w:rPr>
          <w:i/>
          <w:lang w:val="hy-AM"/>
        </w:rPr>
        <w:t>«Ռասկո» ԱՍՊԸ v Հախվերդյան</w:t>
      </w:r>
      <w:r w:rsidR="00737665" w:rsidRPr="007C2F86">
        <w:rPr>
          <w:lang w:val="hy-AM"/>
        </w:rPr>
        <w:t xml:space="preserve"> </w:t>
      </w:r>
      <w:r w:rsidRPr="007C2F86">
        <w:rPr>
          <w:lang w:val="hy-AM"/>
        </w:rPr>
        <w:t xml:space="preserve">գործերի փաստերից ակնհայտ է հայցվորների կողմում սխալի առկայությունը։ </w:t>
      </w:r>
      <w:r w:rsidR="00ED5817" w:rsidRPr="007C2F86">
        <w:rPr>
          <w:lang w:val="hy-AM"/>
        </w:rPr>
        <w:t>Առաջին դեպքում</w:t>
      </w:r>
      <w:r w:rsidR="001217A6" w:rsidRPr="007C2F86">
        <w:rPr>
          <w:lang w:val="hy-AM"/>
        </w:rPr>
        <w:t>,</w:t>
      </w:r>
      <w:r w:rsidR="00ED5817" w:rsidRPr="007C2F86">
        <w:rPr>
          <w:lang w:val="hy-AM"/>
        </w:rPr>
        <w:t xml:space="preserve"> ծրագրային խափանման </w:t>
      </w:r>
      <w:r w:rsidR="005E15A5">
        <w:rPr>
          <w:lang w:val="hy-AM"/>
        </w:rPr>
        <w:t>պատճառով</w:t>
      </w:r>
      <w:r w:rsidR="00ED5817" w:rsidRPr="007C2F86">
        <w:rPr>
          <w:lang w:val="hy-AM"/>
        </w:rPr>
        <w:t xml:space="preserve"> սխալ է հաշվարկվել պատասխանողի հանդեպ բանկի պարտավորության չափը։ Երկրորդ դեպքում</w:t>
      </w:r>
      <w:r w:rsidR="001217A6" w:rsidRPr="007C2F86">
        <w:rPr>
          <w:lang w:val="hy-AM"/>
        </w:rPr>
        <w:t>,</w:t>
      </w:r>
      <w:r w:rsidR="00ED5817" w:rsidRPr="007C2F86">
        <w:rPr>
          <w:lang w:val="hy-AM"/>
        </w:rPr>
        <w:t xml:space="preserve"> գումարը վճարելիս սխալմամբ չեն պահվել հարկերը</w:t>
      </w:r>
      <w:r w:rsidR="00D76EA6">
        <w:rPr>
          <w:lang w:val="hy-AM"/>
        </w:rPr>
        <w:t xml:space="preserve"> և վճարվել են պատասխանողին</w:t>
      </w:r>
      <w:r w:rsidR="00ED5817" w:rsidRPr="007C2F86">
        <w:rPr>
          <w:lang w:val="hy-AM"/>
        </w:rPr>
        <w:t>։</w:t>
      </w:r>
      <w:r w:rsidR="00737665" w:rsidRPr="007C2F86">
        <w:rPr>
          <w:lang w:val="hy-AM"/>
        </w:rPr>
        <w:t xml:space="preserve"> </w:t>
      </w:r>
      <w:r w:rsidR="001217A6" w:rsidRPr="007C2F86">
        <w:rPr>
          <w:lang w:val="hy-AM"/>
        </w:rPr>
        <w:t>Ե</w:t>
      </w:r>
      <w:r w:rsidR="00737665" w:rsidRPr="007C2F86">
        <w:rPr>
          <w:lang w:val="hy-AM"/>
        </w:rPr>
        <w:t>րրորդ դեպքում</w:t>
      </w:r>
      <w:r w:rsidR="001217A6" w:rsidRPr="007C2F86">
        <w:rPr>
          <w:lang w:val="hy-AM"/>
        </w:rPr>
        <w:t>,</w:t>
      </w:r>
      <w:r w:rsidR="00737665" w:rsidRPr="007C2F86">
        <w:rPr>
          <w:lang w:val="hy-AM"/>
        </w:rPr>
        <w:t xml:space="preserve"> </w:t>
      </w:r>
      <w:r w:rsidR="001217A6" w:rsidRPr="007C2F86">
        <w:rPr>
          <w:lang w:val="hy-AM"/>
        </w:rPr>
        <w:t>գ</w:t>
      </w:r>
      <w:r w:rsidR="00737665" w:rsidRPr="007C2F86">
        <w:rPr>
          <w:lang w:val="hy-AM"/>
        </w:rPr>
        <w:t>ումարը վճարվել է</w:t>
      </w:r>
      <w:r w:rsidR="001217A6" w:rsidRPr="007C2F86">
        <w:rPr>
          <w:lang w:val="hy-AM"/>
        </w:rPr>
        <w:t xml:space="preserve"> պայմանագրի դրույթների սխալ </w:t>
      </w:r>
      <w:r w:rsidR="0091536A" w:rsidRPr="007C2F86">
        <w:rPr>
          <w:lang w:val="hy-AM"/>
        </w:rPr>
        <w:t>մեկնաբանման</w:t>
      </w:r>
      <w:r w:rsidR="001217A6" w:rsidRPr="007C2F86">
        <w:rPr>
          <w:lang w:val="hy-AM"/>
        </w:rPr>
        <w:t xml:space="preserve"> </w:t>
      </w:r>
      <w:r w:rsidR="005E15A5">
        <w:rPr>
          <w:lang w:val="hy-AM"/>
        </w:rPr>
        <w:t>հետևանքով</w:t>
      </w:r>
      <w:r w:rsidR="001217A6" w:rsidRPr="007C2F86">
        <w:rPr>
          <w:lang w:val="hy-AM"/>
        </w:rPr>
        <w:t>։</w:t>
      </w:r>
      <w:r w:rsidR="0091536A" w:rsidRPr="007C2F86">
        <w:rPr>
          <w:lang w:val="hy-AM"/>
        </w:rPr>
        <w:t xml:space="preserve"> </w:t>
      </w:r>
    </w:p>
    <w:p w:rsidR="00697DC6" w:rsidRPr="007C2F86" w:rsidRDefault="00A7530A" w:rsidP="0091536A">
      <w:pPr>
        <w:spacing w:after="0"/>
        <w:ind w:firstLine="720"/>
        <w:jc w:val="both"/>
        <w:rPr>
          <w:lang w:val="hy-AM"/>
        </w:rPr>
      </w:pPr>
      <w:r w:rsidRPr="007C2F86">
        <w:rPr>
          <w:lang w:val="hy-AM"/>
        </w:rPr>
        <w:t xml:space="preserve">Այժմ դիտարկենք մեկ այլ </w:t>
      </w:r>
      <w:r w:rsidR="00C5618B" w:rsidRPr="007C2F86">
        <w:rPr>
          <w:lang w:val="hy-AM"/>
        </w:rPr>
        <w:t>գործ</w:t>
      </w:r>
      <w:r w:rsidRPr="007C2F86">
        <w:rPr>
          <w:lang w:val="hy-AM"/>
        </w:rPr>
        <w:t>, որով վերաքննիչ դատարան</w:t>
      </w:r>
      <w:r w:rsidR="001217A6" w:rsidRPr="007C2F86">
        <w:rPr>
          <w:lang w:val="hy-AM"/>
        </w:rPr>
        <w:t>ը կայացրել է վերոնկարագրված գործերին առաջին հայացքից հակասող որոշում</w:t>
      </w:r>
      <w:r w:rsidRPr="007C2F86">
        <w:rPr>
          <w:lang w:val="hy-AM"/>
        </w:rPr>
        <w:t xml:space="preserve">։ </w:t>
      </w:r>
      <w:r w:rsidRPr="007C2F86">
        <w:rPr>
          <w:i/>
          <w:lang w:val="hy-AM"/>
        </w:rPr>
        <w:t>«Արդշինբանկ» ՓԲԸ v Նիկողոսյան</w:t>
      </w:r>
      <w:r w:rsidRPr="007C2F86">
        <w:rPr>
          <w:rStyle w:val="FootnoteReference"/>
          <w:i/>
          <w:lang w:val="hy-AM"/>
        </w:rPr>
        <w:footnoteReference w:id="8"/>
      </w:r>
      <w:r w:rsidRPr="007C2F86">
        <w:rPr>
          <w:lang w:val="hy-AM"/>
        </w:rPr>
        <w:t xml:space="preserve"> </w:t>
      </w:r>
      <w:r w:rsidR="002B17E4" w:rsidRPr="007C2F86">
        <w:rPr>
          <w:lang w:val="hy-AM"/>
        </w:rPr>
        <w:t xml:space="preserve">գործով հանգուցյալ Գ. Զաքարիան ունեցել է բանկային հաշիվներ «Արդշինբանկ» ՓԲԸ-ում։ Նրա մահվանից հետո օրինական ուժի մեջ մտած դատական ակտով սահմանվել է, որ ժառանգության 2/3-ը պետք է տրամադրվի Ա. Նիկողոսյանին, իսկ 1/3-ը՝ Ա. Առաքելյանին։ Ա. Նիկողոսյանը նշված դատական ակտի հիման վրա դիմել է բանկին և ստացել հանգուցյալի բանկային հաշիվներին առկա ողջ գումարը։ Հետագայում Ա. Առաքելյանը դիմել է բանկին՝ պահանջելով </w:t>
      </w:r>
      <w:r w:rsidR="001875A4" w:rsidRPr="007C2F86">
        <w:rPr>
          <w:lang w:val="hy-AM"/>
        </w:rPr>
        <w:t xml:space="preserve">իրեն վճարել </w:t>
      </w:r>
      <w:r w:rsidR="002B17E4" w:rsidRPr="007C2F86">
        <w:rPr>
          <w:lang w:val="hy-AM"/>
        </w:rPr>
        <w:t xml:space="preserve">հաշիվներում եղած միջոցների 1/3-ը։ </w:t>
      </w:r>
      <w:r w:rsidR="001875A4" w:rsidRPr="007C2F86">
        <w:rPr>
          <w:lang w:val="hy-AM"/>
        </w:rPr>
        <w:t>Բանկը վճարել է Ա. Առաքելյանին նրան հասանելիք գումարը</w:t>
      </w:r>
      <w:r w:rsidR="002B17E4" w:rsidRPr="007C2F86">
        <w:rPr>
          <w:lang w:val="hy-AM"/>
        </w:rPr>
        <w:t xml:space="preserve"> </w:t>
      </w:r>
      <w:r w:rsidR="001875A4" w:rsidRPr="007C2F86">
        <w:rPr>
          <w:lang w:val="hy-AM"/>
        </w:rPr>
        <w:t xml:space="preserve">և պահանջել Ա. Նիկողոսյանից, որ վերջինս բանկին վերադարձնի իրեն վճարված գումարի 1/3-ը։ Ա. Նիկողոսյանը </w:t>
      </w:r>
      <w:r w:rsidR="00D76EA6">
        <w:rPr>
          <w:lang w:val="hy-AM"/>
        </w:rPr>
        <w:t xml:space="preserve">բանկի պահանջը կատարել է մասամբ և </w:t>
      </w:r>
      <w:r w:rsidR="001875A4" w:rsidRPr="007C2F86">
        <w:rPr>
          <w:lang w:val="hy-AM"/>
        </w:rPr>
        <w:t xml:space="preserve">չի </w:t>
      </w:r>
      <w:r w:rsidR="000A2C0E" w:rsidRPr="007C2F86">
        <w:rPr>
          <w:lang w:val="hy-AM"/>
        </w:rPr>
        <w:t>վերադարձրել</w:t>
      </w:r>
      <w:r w:rsidR="001875A4" w:rsidRPr="007C2F86">
        <w:rPr>
          <w:lang w:val="hy-AM"/>
        </w:rPr>
        <w:t xml:space="preserve"> 2,893.53 ԱՄՆ դոլարի չափով գումար։ Վերաքննիչ դատարանը Օրենսգրքի 1099-րդ հոդվածի 4-րդ կետի հիմ</w:t>
      </w:r>
      <w:r w:rsidR="00F04E67" w:rsidRPr="007C2F86">
        <w:rPr>
          <w:lang w:val="hy-AM"/>
        </w:rPr>
        <w:t>ան վրա</w:t>
      </w:r>
      <w:r w:rsidR="001875A4" w:rsidRPr="007C2F86">
        <w:rPr>
          <w:lang w:val="hy-AM"/>
        </w:rPr>
        <w:t xml:space="preserve"> որոշել է, որ 2,893.53 ԱՄՆ դոլարը ենթակա չէ վերադարձման բանկին։ </w:t>
      </w:r>
      <w:r w:rsidR="008473D9" w:rsidRPr="007C2F86">
        <w:rPr>
          <w:lang w:val="hy-AM"/>
        </w:rPr>
        <w:t xml:space="preserve">Վերաքննիչ դատարանի հիմնավորմամբ՝ </w:t>
      </w:r>
    </w:p>
    <w:p w:rsidR="00697DC6" w:rsidRPr="007C2F86" w:rsidRDefault="008473D9" w:rsidP="00697DC6">
      <w:pPr>
        <w:spacing w:after="0"/>
        <w:ind w:left="720"/>
        <w:jc w:val="both"/>
        <w:rPr>
          <w:lang w:val="hy-AM"/>
        </w:rPr>
      </w:pPr>
      <w:r w:rsidRPr="007C2F86">
        <w:rPr>
          <w:i/>
          <w:lang w:val="hy-AM"/>
        </w:rPr>
        <w:t>«Ա. Նիկողոսյանին գումարները վճարելու հիմք է հանդիսացել վերջինիս դիմումը՝ կից ներկայացված ժառանգության հատկացման [դատակա</w:t>
      </w:r>
      <w:r w:rsidR="00AB3A88">
        <w:rPr>
          <w:i/>
          <w:lang w:val="hy-AM"/>
        </w:rPr>
        <w:t>ն</w:t>
      </w:r>
      <w:r w:rsidRPr="007C2F86">
        <w:rPr>
          <w:i/>
          <w:lang w:val="hy-AM"/>
        </w:rPr>
        <w:t xml:space="preserve"> ակտը]… Բանկը գիտեր հաշվին եղած ամբողջ գումարը վճարելու պարտավորության բացակայության մասին։ … ակնհայտ է, որ հայցվորը պահանջվող գումարները վճարել է ի կատարումն գոյություն չունեցող պարտավորության և [նա] ի սկզբանե գիտեր [դրա] մասին</w:t>
      </w:r>
      <w:r w:rsidR="004353E8" w:rsidRPr="007C2F86">
        <w:rPr>
          <w:i/>
          <w:lang w:val="hy-AM"/>
        </w:rPr>
        <w:t>։</w:t>
      </w:r>
      <w:r w:rsidRPr="007C2F86">
        <w:rPr>
          <w:i/>
          <w:lang w:val="hy-AM"/>
        </w:rPr>
        <w:t>»</w:t>
      </w:r>
      <w:r w:rsidRPr="007C2F86">
        <w:rPr>
          <w:rStyle w:val="FootnoteReference"/>
          <w:lang w:val="hy-AM"/>
        </w:rPr>
        <w:footnoteReference w:id="9"/>
      </w:r>
      <w:r w:rsidR="001875A4" w:rsidRPr="007C2F86">
        <w:rPr>
          <w:lang w:val="hy-AM"/>
        </w:rPr>
        <w:t xml:space="preserve"> </w:t>
      </w:r>
    </w:p>
    <w:p w:rsidR="00A63321" w:rsidRPr="00A132B6" w:rsidRDefault="00251483" w:rsidP="00A63321">
      <w:pPr>
        <w:spacing w:after="0"/>
        <w:ind w:firstLine="720"/>
        <w:jc w:val="both"/>
        <w:rPr>
          <w:lang w:val="hy-AM"/>
        </w:rPr>
      </w:pPr>
      <w:r w:rsidRPr="007C2F86">
        <w:rPr>
          <w:lang w:val="hy-AM"/>
        </w:rPr>
        <w:t>Ինչո՞վ է տարբերվում</w:t>
      </w:r>
      <w:r w:rsidR="00E258F6" w:rsidRPr="007C2F86">
        <w:rPr>
          <w:lang w:val="hy-AM"/>
        </w:rPr>
        <w:t xml:space="preserve"> այս գործը նախորդ եր</w:t>
      </w:r>
      <w:r w:rsidR="00432FA9" w:rsidRPr="007C2F86">
        <w:rPr>
          <w:lang w:val="hy-AM"/>
        </w:rPr>
        <w:t>եք</w:t>
      </w:r>
      <w:r w:rsidR="00E258F6" w:rsidRPr="007C2F86">
        <w:rPr>
          <w:lang w:val="hy-AM"/>
        </w:rPr>
        <w:t xml:space="preserve"> գործերից։ </w:t>
      </w:r>
      <w:r w:rsidR="00874EFC" w:rsidRPr="007C2F86">
        <w:rPr>
          <w:lang w:val="hy-AM"/>
        </w:rPr>
        <w:t xml:space="preserve">Տվյալ դեպքում հայցվոր բանկը չի պնդել, որ վճարումը կատարվել է սխալի </w:t>
      </w:r>
      <w:r w:rsidR="005E15A5">
        <w:rPr>
          <w:lang w:val="hy-AM"/>
        </w:rPr>
        <w:t>պատճառով</w:t>
      </w:r>
      <w:r w:rsidR="00874EFC" w:rsidRPr="007C2F86">
        <w:rPr>
          <w:lang w:val="hy-AM"/>
        </w:rPr>
        <w:t xml:space="preserve">։ </w:t>
      </w:r>
      <w:r w:rsidR="0010540B" w:rsidRPr="007C2F86">
        <w:rPr>
          <w:lang w:val="hy-AM"/>
        </w:rPr>
        <w:t>Դատարանը</w:t>
      </w:r>
      <w:r w:rsidR="00A132B6">
        <w:rPr>
          <w:lang w:val="hy-AM"/>
        </w:rPr>
        <w:t xml:space="preserve"> կիրառել է </w:t>
      </w:r>
      <w:r w:rsidR="00A132B6" w:rsidRPr="007C2F86">
        <w:rPr>
          <w:lang w:val="hy-AM"/>
        </w:rPr>
        <w:t>Օրենսգրքի 1099-րդ հոդվածի 4-րդ կետ</w:t>
      </w:r>
      <w:r w:rsidR="00A132B6">
        <w:rPr>
          <w:lang w:val="hy-AM"/>
        </w:rPr>
        <w:t>ը՝</w:t>
      </w:r>
      <w:r w:rsidR="0010540B" w:rsidRPr="007C2F86">
        <w:rPr>
          <w:lang w:val="hy-AM"/>
        </w:rPr>
        <w:t xml:space="preserve"> ա</w:t>
      </w:r>
      <w:r w:rsidR="00874EFC" w:rsidRPr="007C2F86">
        <w:rPr>
          <w:lang w:val="hy-AM"/>
        </w:rPr>
        <w:t xml:space="preserve">րձանագրելով, որ բանկը տիրապետել է ժառանգության </w:t>
      </w:r>
      <w:r w:rsidR="00F8720D" w:rsidRPr="007C2F86">
        <w:rPr>
          <w:lang w:val="hy-AM"/>
        </w:rPr>
        <w:t>հատկ</w:t>
      </w:r>
      <w:r w:rsidR="00874EFC" w:rsidRPr="007C2F86">
        <w:rPr>
          <w:lang w:val="hy-AM"/>
        </w:rPr>
        <w:t>ացման մասին դատական ակտին</w:t>
      </w:r>
      <w:r w:rsidR="00A132B6">
        <w:rPr>
          <w:lang w:val="hy-AM"/>
        </w:rPr>
        <w:t xml:space="preserve"> և</w:t>
      </w:r>
      <w:r w:rsidR="00874EFC" w:rsidRPr="007C2F86">
        <w:rPr>
          <w:lang w:val="hy-AM"/>
        </w:rPr>
        <w:t xml:space="preserve"> տեղյակ է եղել երկու ժառանգներին վճարման ենթակա գումարի չափի մասին։</w:t>
      </w:r>
      <w:r w:rsidR="00A132B6">
        <w:rPr>
          <w:lang w:val="hy-AM"/>
        </w:rPr>
        <w:t xml:space="preserve"> Վերաքննիչ դատարանը կարծես թե փորձել է հիմնավորել, որ բանկի գործողություններում բացակայել է սխալը, սակայն այս մասով դատարանի հիմնավորումը թերի է</w:t>
      </w:r>
      <w:r w:rsidR="00DE4418">
        <w:rPr>
          <w:lang w:val="hy-AM"/>
        </w:rPr>
        <w:t>.</w:t>
      </w:r>
      <w:r w:rsidR="00A132B6">
        <w:rPr>
          <w:lang w:val="hy-AM"/>
        </w:rPr>
        <w:t xml:space="preserve"> </w:t>
      </w:r>
      <w:r w:rsidR="00914070">
        <w:rPr>
          <w:lang w:val="hy-AM"/>
        </w:rPr>
        <w:t xml:space="preserve">բանկի կողմից </w:t>
      </w:r>
      <w:r w:rsidR="00A132B6">
        <w:rPr>
          <w:lang w:val="hy-AM"/>
        </w:rPr>
        <w:t xml:space="preserve">պարտավորության բացակայության մասին վկայող </w:t>
      </w:r>
      <w:r w:rsidR="00A132B6" w:rsidRPr="001D78AA">
        <w:rPr>
          <w:lang w:val="hy-AM"/>
        </w:rPr>
        <w:t>փաստերի իմացությունը դեռևս չի նշանակում, որ գումարը վճարել</w:t>
      </w:r>
      <w:r w:rsidR="00A132B6">
        <w:rPr>
          <w:lang w:val="hy-AM"/>
        </w:rPr>
        <w:t>իս</w:t>
      </w:r>
      <w:r w:rsidR="00A132B6" w:rsidRPr="001D78AA">
        <w:rPr>
          <w:lang w:val="hy-AM"/>
        </w:rPr>
        <w:t xml:space="preserve"> </w:t>
      </w:r>
      <w:r w:rsidR="00A132B6">
        <w:rPr>
          <w:lang w:val="hy-AM"/>
        </w:rPr>
        <w:t xml:space="preserve">բանկը </w:t>
      </w:r>
      <w:r w:rsidR="00A132B6" w:rsidRPr="001D78AA">
        <w:rPr>
          <w:lang w:val="hy-AM"/>
        </w:rPr>
        <w:lastRenderedPageBreak/>
        <w:t>չէր կարող սխալվել։</w:t>
      </w:r>
      <w:r w:rsidR="00A132B6">
        <w:rPr>
          <w:lang w:val="hy-AM"/>
        </w:rPr>
        <w:t xml:space="preserve"> </w:t>
      </w:r>
      <w:r w:rsidR="00A132B6" w:rsidRPr="007C2F86">
        <w:rPr>
          <w:i/>
          <w:lang w:val="hy-AM"/>
        </w:rPr>
        <w:t>«Արդշինբանկ» ՓԲԸ v Նիկողոսյան</w:t>
      </w:r>
      <w:r w:rsidR="00A132B6">
        <w:rPr>
          <w:i/>
          <w:lang w:val="hy-AM"/>
        </w:rPr>
        <w:t xml:space="preserve"> </w:t>
      </w:r>
      <w:r w:rsidR="00914070">
        <w:rPr>
          <w:lang w:val="hy-AM"/>
        </w:rPr>
        <w:t>գործով հայցի մերժումը ճիշտ է, քանի որ բանկը չի</w:t>
      </w:r>
      <w:r w:rsidR="00DE4418">
        <w:rPr>
          <w:lang w:val="hy-AM"/>
        </w:rPr>
        <w:t xml:space="preserve"> էլ փորձել հիմնավորել</w:t>
      </w:r>
      <w:r w:rsidR="00914070">
        <w:rPr>
          <w:lang w:val="hy-AM"/>
        </w:rPr>
        <w:t xml:space="preserve">, որ գումարը վճարվել է սխալմամբ։ </w:t>
      </w:r>
      <w:r w:rsidR="00DE4418">
        <w:rPr>
          <w:lang w:val="hy-AM"/>
        </w:rPr>
        <w:t>Մյուս կողմից, հայցվորի գործողություններում սխալը բացառելու առումով վերաքննիչ դատարանի պատճառաբանությունը սխալ է և չպետք է կիրառվի նմանատիպ գործերում</w:t>
      </w:r>
      <w:r w:rsidR="00914070">
        <w:rPr>
          <w:lang w:val="hy-AM"/>
        </w:rPr>
        <w:t xml:space="preserve">։   </w:t>
      </w:r>
    </w:p>
    <w:p w:rsidR="001165C3" w:rsidRPr="007C2F86" w:rsidRDefault="00A63321" w:rsidP="00F8720D">
      <w:pPr>
        <w:spacing w:after="0"/>
        <w:ind w:firstLine="720"/>
        <w:jc w:val="both"/>
        <w:rPr>
          <w:lang w:val="hy-AM"/>
        </w:rPr>
      </w:pPr>
      <w:r w:rsidRPr="007C2F86">
        <w:rPr>
          <w:lang w:val="hy-AM"/>
        </w:rPr>
        <w:t>Ա</w:t>
      </w:r>
      <w:r w:rsidR="00874EFC" w:rsidRPr="007C2F86">
        <w:rPr>
          <w:lang w:val="hy-AM"/>
        </w:rPr>
        <w:t xml:space="preserve">րձանագրելով </w:t>
      </w:r>
      <w:r w:rsidRPr="007C2F86">
        <w:rPr>
          <w:lang w:val="hy-AM"/>
        </w:rPr>
        <w:t xml:space="preserve">անհիմն հարստացման գործերով </w:t>
      </w:r>
      <w:r w:rsidR="00874EFC" w:rsidRPr="007C2F86">
        <w:rPr>
          <w:lang w:val="hy-AM"/>
        </w:rPr>
        <w:t xml:space="preserve">հայցվորի կողմում սխալի էական </w:t>
      </w:r>
      <w:r w:rsidRPr="007C2F86">
        <w:rPr>
          <w:lang w:val="hy-AM"/>
        </w:rPr>
        <w:t>նշանակությունը</w:t>
      </w:r>
      <w:r w:rsidR="00874EFC" w:rsidRPr="007C2F86">
        <w:rPr>
          <w:lang w:val="hy-AM"/>
        </w:rPr>
        <w:t xml:space="preserve">՝ հնարավոր է </w:t>
      </w:r>
      <w:r w:rsidRPr="007C2F86">
        <w:rPr>
          <w:lang w:val="hy-AM"/>
        </w:rPr>
        <w:t xml:space="preserve">դառնում </w:t>
      </w:r>
      <w:r w:rsidR="00874EFC" w:rsidRPr="007C2F86">
        <w:rPr>
          <w:lang w:val="hy-AM"/>
        </w:rPr>
        <w:t xml:space="preserve">հաշտեցնել </w:t>
      </w:r>
      <w:r w:rsidR="00874EFC" w:rsidRPr="007C2F86">
        <w:rPr>
          <w:i/>
          <w:lang w:val="hy-AM"/>
        </w:rPr>
        <w:t xml:space="preserve">«Արդշինբանկ» ՓԲԸ v Նիկողոսյան </w:t>
      </w:r>
      <w:r w:rsidR="00874EFC" w:rsidRPr="007C2F86">
        <w:rPr>
          <w:lang w:val="hy-AM"/>
        </w:rPr>
        <w:t>գործի արդյունքը</w:t>
      </w:r>
      <w:r w:rsidRPr="007C2F86">
        <w:rPr>
          <w:lang w:val="hy-AM"/>
        </w:rPr>
        <w:t xml:space="preserve"> «</w:t>
      </w:r>
      <w:r w:rsidRPr="007C2F86">
        <w:rPr>
          <w:i/>
          <w:lang w:val="hy-AM"/>
        </w:rPr>
        <w:t>ՎՏԲ-Հայաստան Բանկ» ՓԲԸ v Խաչիկյան</w:t>
      </w:r>
      <w:r w:rsidR="001217A6" w:rsidRPr="007C2F86">
        <w:rPr>
          <w:lang w:val="hy-AM"/>
        </w:rPr>
        <w:t>,</w:t>
      </w:r>
      <w:r w:rsidRPr="007C2F86">
        <w:rPr>
          <w:lang w:val="hy-AM"/>
        </w:rPr>
        <w:t xml:space="preserve"> </w:t>
      </w:r>
      <w:r w:rsidRPr="007C2F86">
        <w:rPr>
          <w:i/>
          <w:lang w:val="hy-AM"/>
        </w:rPr>
        <w:t>«Նաիրիտ գործարան»  ՓԲԸ v Մարգարյան</w:t>
      </w:r>
      <w:r w:rsidR="001217A6" w:rsidRPr="007C2F86">
        <w:rPr>
          <w:lang w:val="hy-AM"/>
        </w:rPr>
        <w:t xml:space="preserve"> և </w:t>
      </w:r>
      <w:r w:rsidR="001217A6" w:rsidRPr="007C2F86">
        <w:rPr>
          <w:i/>
          <w:lang w:val="hy-AM"/>
        </w:rPr>
        <w:t>«Ռասկո» ԱՍՊԸ v Հախվերդյան</w:t>
      </w:r>
      <w:r w:rsidRPr="007C2F86">
        <w:rPr>
          <w:lang w:val="hy-AM"/>
        </w:rPr>
        <w:t xml:space="preserve"> գործերի տրամաբանության հետ։ Սակայն հայկական դատական պրակտիկան </w:t>
      </w:r>
      <w:r w:rsidR="00241DC7" w:rsidRPr="007C2F86">
        <w:rPr>
          <w:lang w:val="hy-AM"/>
        </w:rPr>
        <w:t>գիտի</w:t>
      </w:r>
      <w:r w:rsidRPr="007C2F86">
        <w:rPr>
          <w:lang w:val="hy-AM"/>
        </w:rPr>
        <w:t xml:space="preserve"> դեպքեր, երբ նման հաշտեցումն անհնարին է, և </w:t>
      </w:r>
      <w:r w:rsidR="00FA4AC1" w:rsidRPr="007C2F86">
        <w:rPr>
          <w:lang w:val="hy-AM"/>
        </w:rPr>
        <w:t xml:space="preserve">նման դեպքերում </w:t>
      </w:r>
      <w:r w:rsidRPr="007C2F86">
        <w:rPr>
          <w:lang w:val="hy-AM"/>
        </w:rPr>
        <w:t xml:space="preserve">ստիպված ենք արձանագրել դատական ակտերի միջև ակնհայտ հակասությունը։ Նման օրինակ է </w:t>
      </w:r>
      <w:r w:rsidRPr="007C2F86">
        <w:rPr>
          <w:i/>
          <w:lang w:val="hy-AM"/>
        </w:rPr>
        <w:t xml:space="preserve">«ՎՏԲ-Հայաստան Բանկ» ՓԲԸ v </w:t>
      </w:r>
      <w:r w:rsidR="00697DC6" w:rsidRPr="007C2F86">
        <w:rPr>
          <w:i/>
          <w:lang w:val="hy-AM"/>
        </w:rPr>
        <w:t>Ասլ</w:t>
      </w:r>
      <w:r w:rsidRPr="007C2F86">
        <w:rPr>
          <w:i/>
          <w:lang w:val="hy-AM"/>
        </w:rPr>
        <w:t>անյան</w:t>
      </w:r>
      <w:r w:rsidR="00BA68FE" w:rsidRPr="007C2F86">
        <w:rPr>
          <w:i/>
          <w:lang w:val="hy-AM"/>
        </w:rPr>
        <w:t xml:space="preserve"> և</w:t>
      </w:r>
      <w:r w:rsidR="00697DC6" w:rsidRPr="007C2F86">
        <w:rPr>
          <w:i/>
          <w:lang w:val="hy-AM"/>
        </w:rPr>
        <w:t xml:space="preserve"> Արևշատյան</w:t>
      </w:r>
      <w:r w:rsidRPr="007C2F86">
        <w:rPr>
          <w:rStyle w:val="FootnoteReference"/>
          <w:i/>
          <w:lang w:val="hy-AM"/>
        </w:rPr>
        <w:footnoteReference w:id="10"/>
      </w:r>
      <w:r w:rsidRPr="007C2F86">
        <w:rPr>
          <w:lang w:val="hy-AM"/>
        </w:rPr>
        <w:t xml:space="preserve"> գործը</w:t>
      </w:r>
      <w:r w:rsidR="00F8720D" w:rsidRPr="007C2F86">
        <w:rPr>
          <w:lang w:val="hy-AM"/>
        </w:rPr>
        <w:t>,</w:t>
      </w:r>
      <w:r w:rsidR="00697DC6" w:rsidRPr="007C2F86">
        <w:rPr>
          <w:lang w:val="hy-AM"/>
        </w:rPr>
        <w:t xml:space="preserve"> որտեղ Ասլանյանը բանկի միջոցով </w:t>
      </w:r>
      <w:r w:rsidR="001217A6" w:rsidRPr="007C2F86">
        <w:rPr>
          <w:lang w:val="hy-AM"/>
        </w:rPr>
        <w:t>ցանկա</w:t>
      </w:r>
      <w:r w:rsidR="00697DC6" w:rsidRPr="007C2F86">
        <w:rPr>
          <w:lang w:val="hy-AM"/>
        </w:rPr>
        <w:t xml:space="preserve">ցել է Արևշատյանին փոխանցել 3,000 ռուբլի, սակայն բանկի աշխատակցի սխալի </w:t>
      </w:r>
      <w:r w:rsidR="005E15A5">
        <w:rPr>
          <w:lang w:val="hy-AM"/>
        </w:rPr>
        <w:t>պատճառով</w:t>
      </w:r>
      <w:r w:rsidR="00697DC6" w:rsidRPr="007C2F86">
        <w:rPr>
          <w:lang w:val="hy-AM"/>
        </w:rPr>
        <w:t xml:space="preserve"> ռուբլու փոխարեն փոխանցվել </w:t>
      </w:r>
      <w:r w:rsidR="00035F42" w:rsidRPr="007C2F86">
        <w:rPr>
          <w:lang w:val="hy-AM"/>
        </w:rPr>
        <w:t xml:space="preserve">է </w:t>
      </w:r>
      <w:r w:rsidR="00697DC6" w:rsidRPr="007C2F86">
        <w:rPr>
          <w:lang w:val="hy-AM"/>
        </w:rPr>
        <w:t xml:space="preserve">3,000 եվրո։ </w:t>
      </w:r>
      <w:r w:rsidR="00035F42" w:rsidRPr="007C2F86">
        <w:rPr>
          <w:lang w:val="hy-AM"/>
        </w:rPr>
        <w:t>Բանկի աշխատակցի ս</w:t>
      </w:r>
      <w:r w:rsidR="001165C3" w:rsidRPr="007C2F86">
        <w:rPr>
          <w:lang w:val="hy-AM"/>
        </w:rPr>
        <w:t>խալն արձանագրվել է նույն օրը կազմված ակտով։ Հայցվոր բանկը պահանջել է վերադարձնել 3,000 եվրո գումարը, սակայն վերաքաննիչ դատարանը մերժել է հայցը</w:t>
      </w:r>
      <w:r w:rsidR="00A374D3" w:rsidRPr="007C2F86">
        <w:rPr>
          <w:lang w:val="hy-AM"/>
        </w:rPr>
        <w:t xml:space="preserve"> հետևյալ պատճառաբանությամբ</w:t>
      </w:r>
      <w:r w:rsidR="001165C3" w:rsidRPr="007C2F86">
        <w:rPr>
          <w:lang w:val="hy-AM"/>
        </w:rPr>
        <w:t>՝</w:t>
      </w:r>
    </w:p>
    <w:p w:rsidR="00F87B38" w:rsidRPr="007C2F86" w:rsidRDefault="001165C3" w:rsidP="00D01E5F">
      <w:pPr>
        <w:spacing w:after="0"/>
        <w:ind w:left="720"/>
        <w:jc w:val="both"/>
        <w:rPr>
          <w:i/>
          <w:lang w:val="hy-AM"/>
        </w:rPr>
      </w:pPr>
      <w:r w:rsidRPr="007C2F86">
        <w:rPr>
          <w:i/>
          <w:lang w:val="hy-AM"/>
        </w:rPr>
        <w:t>«</w:t>
      </w:r>
      <w:r w:rsidR="00BF31BA" w:rsidRPr="007C2F86">
        <w:rPr>
          <w:i/>
          <w:lang w:val="hy-AM"/>
        </w:rPr>
        <w:t>…</w:t>
      </w:r>
      <w:r w:rsidRPr="007C2F86">
        <w:rPr>
          <w:i/>
          <w:lang w:val="hy-AM"/>
        </w:rPr>
        <w:t xml:space="preserve"> սույն գործով առկա է անհիմն հարստացման դեպք, ինչը </w:t>
      </w:r>
      <w:r w:rsidRPr="007C2F86">
        <w:rPr>
          <w:i/>
          <w:u w:val="single"/>
          <w:lang w:val="hy-AM"/>
        </w:rPr>
        <w:t>կատարվել է բանկի աշխատակցի սխալի արդյունքում</w:t>
      </w:r>
      <w:r w:rsidR="00BF31BA" w:rsidRPr="007C2F86">
        <w:rPr>
          <w:i/>
          <w:u w:val="single"/>
          <w:lang w:val="hy-AM"/>
        </w:rPr>
        <w:t xml:space="preserve"> </w:t>
      </w:r>
      <w:r w:rsidR="00BF31BA" w:rsidRPr="007C2F86">
        <w:rPr>
          <w:i/>
          <w:u w:val="single"/>
          <w:shd w:val="clear" w:color="auto" w:fill="FFFFFF"/>
          <w:lang w:val="hy-AM"/>
        </w:rPr>
        <w:t>(ընդգծումը՝ Ն.Ա</w:t>
      </w:r>
      <w:r w:rsidR="00FE6FC9" w:rsidRPr="00FE6FC9">
        <w:rPr>
          <w:i/>
          <w:u w:val="single"/>
          <w:shd w:val="clear" w:color="auto" w:fill="FFFFFF"/>
          <w:lang w:val="hy-AM"/>
        </w:rPr>
        <w:t>.</w:t>
      </w:r>
      <w:r w:rsidR="00BF31BA" w:rsidRPr="007C2F86">
        <w:rPr>
          <w:i/>
          <w:u w:val="single"/>
          <w:shd w:val="clear" w:color="auto" w:fill="FFFFFF"/>
          <w:lang w:val="hy-AM"/>
        </w:rPr>
        <w:t>)</w:t>
      </w:r>
      <w:r w:rsidRPr="007C2F86">
        <w:rPr>
          <w:i/>
          <w:lang w:val="hy-AM"/>
        </w:rPr>
        <w:t xml:space="preserve">, իսկ </w:t>
      </w:r>
      <w:r w:rsidR="00D01E5F" w:rsidRPr="007C2F86">
        <w:rPr>
          <w:i/>
          <w:lang w:val="hy-AM"/>
        </w:rPr>
        <w:t>վերջի</w:t>
      </w:r>
      <w:r w:rsidRPr="007C2F86">
        <w:rPr>
          <w:i/>
          <w:lang w:val="hy-AM"/>
        </w:rPr>
        <w:t xml:space="preserve">նիս հայտնի է եղել </w:t>
      </w:r>
      <w:r w:rsidR="00D01E5F" w:rsidRPr="007C2F86">
        <w:rPr>
          <w:i/>
          <w:lang w:val="hy-AM"/>
        </w:rPr>
        <w:t>Լ. Ասլանյանի, Հ. Արևշատյանի որևէ պարտավորության բացակայության մասին, որի պայմաններում փոխանցված գումարը որպես անհիմն հարստացում [Օրենսգրքի 1099</w:t>
      </w:r>
      <w:r w:rsidR="00412CE0" w:rsidRPr="007C2F86">
        <w:rPr>
          <w:i/>
          <w:lang w:val="hy-AM"/>
        </w:rPr>
        <w:t>-րդ</w:t>
      </w:r>
      <w:r w:rsidR="00D01E5F" w:rsidRPr="007C2F86">
        <w:rPr>
          <w:i/>
          <w:lang w:val="hy-AM"/>
        </w:rPr>
        <w:t xml:space="preserve"> հոդվածի 4-րդ կետի] հիմքով ենթակա չէ վերադարձման։ </w:t>
      </w:r>
      <w:r w:rsidR="00BF31BA" w:rsidRPr="007C2F86">
        <w:rPr>
          <w:i/>
          <w:shd w:val="clear" w:color="auto" w:fill="FFFFFF"/>
          <w:lang w:val="hy-AM"/>
        </w:rPr>
        <w:t>…</w:t>
      </w:r>
      <w:r w:rsidR="00D01E5F" w:rsidRPr="007C2F86">
        <w:rPr>
          <w:i/>
          <w:shd w:val="clear" w:color="auto" w:fill="FFFFFF"/>
          <w:lang w:val="hy-AM"/>
        </w:rPr>
        <w:t xml:space="preserve"> Հ. Արևշատյանը հայցվորի հաշվին անհիմն ձեռք է բերել 3,000 եվրո, սակայն դրամական գումարը </w:t>
      </w:r>
      <w:r w:rsidR="00D01E5F" w:rsidRPr="007C2F86">
        <w:rPr>
          <w:i/>
          <w:u w:val="single"/>
          <w:shd w:val="clear" w:color="auto" w:fill="FFFFFF"/>
          <w:lang w:val="hy-AM"/>
        </w:rPr>
        <w:t>ձեռք է բերել ի կատարումն գոյություն չունեցող պարտավորության</w:t>
      </w:r>
      <w:r w:rsidR="00883CCB" w:rsidRPr="007C2F86">
        <w:rPr>
          <w:i/>
          <w:u w:val="single"/>
          <w:shd w:val="clear" w:color="auto" w:fill="FFFFFF"/>
          <w:lang w:val="hy-AM"/>
        </w:rPr>
        <w:t xml:space="preserve"> (ընդգծումը՝ Ն.Ա</w:t>
      </w:r>
      <w:r w:rsidR="00FE6FC9" w:rsidRPr="00FE6FC9">
        <w:rPr>
          <w:i/>
          <w:u w:val="single"/>
          <w:shd w:val="clear" w:color="auto" w:fill="FFFFFF"/>
          <w:lang w:val="hy-AM"/>
        </w:rPr>
        <w:t>.</w:t>
      </w:r>
      <w:r w:rsidR="00883CCB" w:rsidRPr="007C2F86">
        <w:rPr>
          <w:i/>
          <w:u w:val="single"/>
          <w:shd w:val="clear" w:color="auto" w:fill="FFFFFF"/>
          <w:lang w:val="hy-AM"/>
        </w:rPr>
        <w:t>)</w:t>
      </w:r>
      <w:r w:rsidR="00D01E5F" w:rsidRPr="007C2F86">
        <w:rPr>
          <w:i/>
          <w:shd w:val="clear" w:color="auto" w:fill="FFFFFF"/>
          <w:lang w:val="hy-AM"/>
        </w:rPr>
        <w:t>, հայցվոր կողմը տեղյակ է եղել Լ. Ասլանյանի, Հ. Արևշատյանի պարտավորության բացակայության մասին, ուստի բանկի աշխատակցի սխալմունքի արդյունքում</w:t>
      </w:r>
      <w:r w:rsidR="000A3F18">
        <w:rPr>
          <w:i/>
          <w:shd w:val="clear" w:color="auto" w:fill="FFFFFF"/>
          <w:lang w:val="hy-AM"/>
        </w:rPr>
        <w:t xml:space="preserve"> … 3,</w:t>
      </w:r>
      <w:r w:rsidR="00D01E5F" w:rsidRPr="007C2F86">
        <w:rPr>
          <w:i/>
          <w:shd w:val="clear" w:color="auto" w:fill="FFFFFF"/>
          <w:lang w:val="hy-AM"/>
        </w:rPr>
        <w:t>000 ռուբլու /RUR/ փոխարեն</w:t>
      </w:r>
      <w:r w:rsidR="000A3F18">
        <w:rPr>
          <w:i/>
          <w:shd w:val="clear" w:color="auto" w:fill="FFFFFF"/>
          <w:lang w:val="hy-AM"/>
        </w:rPr>
        <w:t xml:space="preserve"> 3,</w:t>
      </w:r>
      <w:r w:rsidR="00D01E5F" w:rsidRPr="007C2F86">
        <w:rPr>
          <w:i/>
          <w:shd w:val="clear" w:color="auto" w:fill="FFFFFF"/>
          <w:lang w:val="hy-AM"/>
        </w:rPr>
        <w:t>000 եվրո /EUR/ փոխանցված գումարը, որպես անհիմն հարստացում, ենթակա չէ վերադարձման</w:t>
      </w:r>
      <w:r w:rsidR="004353E8" w:rsidRPr="007C2F86">
        <w:rPr>
          <w:i/>
          <w:shd w:val="clear" w:color="auto" w:fill="FFFFFF"/>
          <w:lang w:val="hy-AM"/>
        </w:rPr>
        <w:t>։</w:t>
      </w:r>
      <w:r w:rsidRPr="007C2F86">
        <w:rPr>
          <w:i/>
          <w:lang w:val="hy-AM"/>
        </w:rPr>
        <w:t>»</w:t>
      </w:r>
      <w:r w:rsidR="00254CBB" w:rsidRPr="007C2F86">
        <w:rPr>
          <w:rStyle w:val="FootnoteReference"/>
          <w:i/>
          <w:lang w:val="hy-AM"/>
        </w:rPr>
        <w:footnoteReference w:id="11"/>
      </w:r>
      <w:r w:rsidRPr="007C2F86">
        <w:rPr>
          <w:i/>
          <w:lang w:val="hy-AM"/>
        </w:rPr>
        <w:t xml:space="preserve">  </w:t>
      </w:r>
      <w:r w:rsidR="00697DC6" w:rsidRPr="007C2F86">
        <w:rPr>
          <w:i/>
          <w:lang w:val="hy-AM"/>
        </w:rPr>
        <w:t xml:space="preserve"> </w:t>
      </w:r>
    </w:p>
    <w:p w:rsidR="0024723D" w:rsidRDefault="00035F42" w:rsidP="003F6829">
      <w:pPr>
        <w:spacing w:after="0"/>
        <w:jc w:val="both"/>
        <w:rPr>
          <w:lang w:val="hy-AM"/>
        </w:rPr>
      </w:pPr>
      <w:r w:rsidRPr="007C2F86">
        <w:rPr>
          <w:lang w:val="hy-AM"/>
        </w:rPr>
        <w:tab/>
      </w:r>
      <w:r w:rsidR="00412CE0" w:rsidRPr="007C2F86">
        <w:rPr>
          <w:i/>
          <w:lang w:val="hy-AM"/>
        </w:rPr>
        <w:t>«ՎՏԲ-Հայաստան Բանկ» ՓԲԸ v Ասլանյան</w:t>
      </w:r>
      <w:r w:rsidR="00BA68FE" w:rsidRPr="007C2F86">
        <w:rPr>
          <w:i/>
          <w:lang w:val="hy-AM"/>
        </w:rPr>
        <w:t xml:space="preserve"> և</w:t>
      </w:r>
      <w:r w:rsidR="00412CE0" w:rsidRPr="007C2F86">
        <w:rPr>
          <w:i/>
          <w:lang w:val="hy-AM"/>
        </w:rPr>
        <w:t xml:space="preserve"> Արևշատյան</w:t>
      </w:r>
      <w:r w:rsidR="00412CE0" w:rsidRPr="007C2F86">
        <w:rPr>
          <w:lang w:val="hy-AM"/>
        </w:rPr>
        <w:t xml:space="preserve"> գործով վերաքննիչ դատարանի կայացրած որոշումը </w:t>
      </w:r>
      <w:r w:rsidR="002F42AE" w:rsidRPr="007C2F86">
        <w:rPr>
          <w:lang w:val="hy-AM"/>
        </w:rPr>
        <w:t>սխալ է ինչպես հիմնավորման, այնպես էլ արդյունքի տեսակետից</w:t>
      </w:r>
      <w:r w:rsidR="00A32DF5" w:rsidRPr="007C2F86">
        <w:rPr>
          <w:lang w:val="hy-AM"/>
        </w:rPr>
        <w:t>։</w:t>
      </w:r>
      <w:r w:rsidR="00412CE0" w:rsidRPr="007C2F86">
        <w:rPr>
          <w:lang w:val="hy-AM"/>
        </w:rPr>
        <w:t xml:space="preserve"> </w:t>
      </w:r>
      <w:r w:rsidR="00A32DF5" w:rsidRPr="007C2F86">
        <w:rPr>
          <w:lang w:val="hy-AM"/>
        </w:rPr>
        <w:t>Դ</w:t>
      </w:r>
      <w:r w:rsidR="00412CE0" w:rsidRPr="007C2F86">
        <w:rPr>
          <w:lang w:val="hy-AM"/>
        </w:rPr>
        <w:t>ատարանն արձանագրել է, որ վճարումը կատարվել է «</w:t>
      </w:r>
      <w:r w:rsidR="00412CE0" w:rsidRPr="007C2F86">
        <w:rPr>
          <w:i/>
          <w:lang w:val="hy-AM"/>
        </w:rPr>
        <w:t>բանկի աշխատակցի սխալի արդյունքում</w:t>
      </w:r>
      <w:r w:rsidR="00412CE0" w:rsidRPr="007C2F86">
        <w:rPr>
          <w:lang w:val="hy-AM"/>
        </w:rPr>
        <w:t xml:space="preserve">», սակայն </w:t>
      </w:r>
      <w:r w:rsidR="00BA68FE" w:rsidRPr="007C2F86">
        <w:rPr>
          <w:lang w:val="hy-AM"/>
        </w:rPr>
        <w:t>հետագայում դատարանը գնահատել է վճարումը որպես տրված «</w:t>
      </w:r>
      <w:r w:rsidR="00BA68FE" w:rsidRPr="007C2F86">
        <w:rPr>
          <w:i/>
          <w:shd w:val="clear" w:color="auto" w:fill="FFFFFF"/>
          <w:lang w:val="hy-AM"/>
        </w:rPr>
        <w:t>ի կատարումն գոյություն չունեցող պարտավորության</w:t>
      </w:r>
      <w:r w:rsidR="00BA68FE" w:rsidRPr="007C2F86">
        <w:rPr>
          <w:lang w:val="hy-AM"/>
        </w:rPr>
        <w:t xml:space="preserve">»։ </w:t>
      </w:r>
      <w:r w:rsidR="00A32DF5" w:rsidRPr="007C2F86">
        <w:rPr>
          <w:lang w:val="hy-AM"/>
        </w:rPr>
        <w:t>Ա</w:t>
      </w:r>
      <w:r w:rsidR="00BA68FE" w:rsidRPr="007C2F86">
        <w:rPr>
          <w:lang w:val="hy-AM"/>
        </w:rPr>
        <w:t xml:space="preserve">յս երկու եզրահանգումները բացառում են միմյանց։ Սխալի հետևանքով վճարված գումարը չի </w:t>
      </w:r>
      <w:r w:rsidR="0091536A" w:rsidRPr="007C2F86">
        <w:rPr>
          <w:lang w:val="hy-AM"/>
        </w:rPr>
        <w:t>կ</w:t>
      </w:r>
      <w:r w:rsidR="00BA68FE" w:rsidRPr="007C2F86">
        <w:rPr>
          <w:lang w:val="hy-AM"/>
        </w:rPr>
        <w:t xml:space="preserve">արող համարվել տրված </w:t>
      </w:r>
      <w:r w:rsidR="00BA68FE" w:rsidRPr="007C2F86">
        <w:rPr>
          <w:b/>
          <w:u w:val="single"/>
          <w:lang w:val="hy-AM"/>
        </w:rPr>
        <w:t>ի կատարումն</w:t>
      </w:r>
      <w:r w:rsidR="00BA68FE" w:rsidRPr="007C2F86">
        <w:rPr>
          <w:lang w:val="hy-AM"/>
        </w:rPr>
        <w:t xml:space="preserve"> որևէ (նույնիսկ գոյություն չունեցող) պարտավորության այն պարզ պատճառով, որ </w:t>
      </w:r>
      <w:r w:rsidR="005E14EB" w:rsidRPr="007C2F86">
        <w:rPr>
          <w:lang w:val="hy-AM"/>
        </w:rPr>
        <w:t>վճար</w:t>
      </w:r>
      <w:r w:rsidR="00BA68FE" w:rsidRPr="007C2F86">
        <w:rPr>
          <w:lang w:val="hy-AM"/>
        </w:rPr>
        <w:t xml:space="preserve">ողն ի սկզբանե ցանկություն չի ունեցել վճարելու գումարը։ </w:t>
      </w:r>
      <w:r w:rsidR="00A26E25">
        <w:rPr>
          <w:lang w:val="hy-AM"/>
        </w:rPr>
        <w:t>«Ի կատարումն» արտահայտությունը հուշում է</w:t>
      </w:r>
      <w:r w:rsidR="00454350">
        <w:rPr>
          <w:lang w:val="hy-AM"/>
        </w:rPr>
        <w:t xml:space="preserve"> մեզ</w:t>
      </w:r>
      <w:r w:rsidR="00A26E25">
        <w:rPr>
          <w:lang w:val="hy-AM"/>
        </w:rPr>
        <w:t xml:space="preserve">, որ </w:t>
      </w:r>
      <w:r w:rsidR="00B70400">
        <w:rPr>
          <w:lang w:val="hy-AM"/>
        </w:rPr>
        <w:t xml:space="preserve">խոսքը կամավոր և գիտակցված գործողությունների մասին է։ </w:t>
      </w:r>
      <w:r w:rsidR="005E14EB" w:rsidRPr="007C2F86">
        <w:rPr>
          <w:lang w:val="hy-AM"/>
        </w:rPr>
        <w:t>Օրինակ, ե</w:t>
      </w:r>
      <w:r w:rsidR="00BA68FE" w:rsidRPr="007C2F86">
        <w:rPr>
          <w:lang w:val="hy-AM"/>
        </w:rPr>
        <w:t>թե մտնեք բանկ և</w:t>
      </w:r>
      <w:r w:rsidR="00883CCB" w:rsidRPr="007C2F86">
        <w:rPr>
          <w:lang w:val="hy-AM"/>
        </w:rPr>
        <w:t>,</w:t>
      </w:r>
      <w:r w:rsidR="00BA68FE" w:rsidRPr="007C2F86">
        <w:rPr>
          <w:lang w:val="hy-AM"/>
        </w:rPr>
        <w:t xml:space="preserve"> դրամական փոխանցում կատարելիս</w:t>
      </w:r>
      <w:r w:rsidR="00883CCB" w:rsidRPr="007C2F86">
        <w:rPr>
          <w:lang w:val="hy-AM"/>
        </w:rPr>
        <w:t>,</w:t>
      </w:r>
      <w:r w:rsidR="00BA68FE" w:rsidRPr="007C2F86">
        <w:rPr>
          <w:lang w:val="hy-AM"/>
        </w:rPr>
        <w:t xml:space="preserve"> բանկի աշխատակցին տրամադրեք սխալ բանկային հաշի</w:t>
      </w:r>
      <w:r w:rsidR="00883CCB" w:rsidRPr="007C2F86">
        <w:rPr>
          <w:lang w:val="hy-AM"/>
        </w:rPr>
        <w:t>վ</w:t>
      </w:r>
      <w:r w:rsidR="00BA68FE" w:rsidRPr="007C2F86">
        <w:rPr>
          <w:lang w:val="hy-AM"/>
        </w:rPr>
        <w:t xml:space="preserve">, դա չի նշանակի, որ </w:t>
      </w:r>
      <w:r w:rsidR="00BF31BA" w:rsidRPr="007C2F86">
        <w:rPr>
          <w:lang w:val="hy-AM"/>
        </w:rPr>
        <w:t>սխալ անձին ձեր վճարած գումարը տրվել է</w:t>
      </w:r>
      <w:r w:rsidR="00883CCB" w:rsidRPr="007C2F86">
        <w:rPr>
          <w:lang w:val="hy-AM"/>
        </w:rPr>
        <w:t xml:space="preserve"> ի կատարումն գոյություն չունեցող պարտավորության։ Ձեր և գումարը ստացած անձի միջև վճարման պահին </w:t>
      </w:r>
      <w:r w:rsidR="00883CCB" w:rsidRPr="007C2F86">
        <w:rPr>
          <w:lang w:val="hy-AM"/>
        </w:rPr>
        <w:lastRenderedPageBreak/>
        <w:t>չկար որևէ պարտավորություն, և դուք գիտեիք դրա մասին։ Սակայն, միևնույն է, վճարած գումարը չի փոխանցվ</w:t>
      </w:r>
      <w:r w:rsidR="00E44625" w:rsidRPr="007C2F86">
        <w:rPr>
          <w:lang w:val="hy-AM"/>
        </w:rPr>
        <w:t>ում</w:t>
      </w:r>
      <w:r w:rsidR="00883CCB" w:rsidRPr="007C2F86">
        <w:rPr>
          <w:lang w:val="hy-AM"/>
        </w:rPr>
        <w:t xml:space="preserve"> ի կատարումն որևէ պարտավորության, այլ փոխանցվ</w:t>
      </w:r>
      <w:r w:rsidR="00E44625" w:rsidRPr="007C2F86">
        <w:rPr>
          <w:lang w:val="hy-AM"/>
        </w:rPr>
        <w:t>ում</w:t>
      </w:r>
      <w:r w:rsidR="00883CCB" w:rsidRPr="007C2F86">
        <w:rPr>
          <w:lang w:val="hy-AM"/>
        </w:rPr>
        <w:t xml:space="preserve"> է ձեր փաստական սխալի </w:t>
      </w:r>
      <w:r w:rsidR="005E15A5">
        <w:rPr>
          <w:lang w:val="hy-AM"/>
        </w:rPr>
        <w:t>պատճառով</w:t>
      </w:r>
      <w:r w:rsidR="00883CCB" w:rsidRPr="007C2F86">
        <w:rPr>
          <w:lang w:val="hy-AM"/>
        </w:rPr>
        <w:t>։</w:t>
      </w:r>
    </w:p>
    <w:p w:rsidR="00B70400" w:rsidRPr="007C2F86" w:rsidRDefault="00B70400" w:rsidP="003F6829">
      <w:pPr>
        <w:spacing w:after="0"/>
        <w:jc w:val="both"/>
        <w:rPr>
          <w:lang w:val="hy-AM"/>
        </w:rPr>
      </w:pPr>
    </w:p>
    <w:p w:rsidR="00BA68FE" w:rsidRPr="007C2F86" w:rsidRDefault="0024723D" w:rsidP="0024723D">
      <w:pPr>
        <w:spacing w:after="0"/>
        <w:jc w:val="center"/>
        <w:rPr>
          <w:lang w:val="hy-AM"/>
        </w:rPr>
      </w:pPr>
      <w:r w:rsidRPr="007C2F86">
        <w:rPr>
          <w:lang w:val="hy-AM"/>
        </w:rPr>
        <w:t>***</w:t>
      </w:r>
    </w:p>
    <w:p w:rsidR="003F6829" w:rsidRDefault="00386FB4" w:rsidP="003F6829">
      <w:pPr>
        <w:spacing w:after="0"/>
        <w:jc w:val="both"/>
        <w:rPr>
          <w:lang w:val="hy-AM"/>
        </w:rPr>
      </w:pPr>
      <w:r w:rsidRPr="007C2F86">
        <w:rPr>
          <w:lang w:val="hy-AM"/>
        </w:rPr>
        <w:tab/>
        <w:t xml:space="preserve"> </w:t>
      </w:r>
      <w:r w:rsidR="002B4373" w:rsidRPr="007C2F86">
        <w:rPr>
          <w:lang w:val="hy-AM"/>
        </w:rPr>
        <w:t xml:space="preserve">Հայկական դատարանները չեն անդրադառնում սխալին՝ որպես առանձին իրավական կատեգորիայի։ Մինչդեռ այս բաժնում ներկայացված դատական գործերից հնարավոր է տրամաբանական շղթա կազմել միայն հայցվորի կողմում սխալի </w:t>
      </w:r>
      <w:r w:rsidR="00E163ED" w:rsidRPr="007C2F86">
        <w:rPr>
          <w:lang w:val="hy-AM"/>
        </w:rPr>
        <w:t>առկայությ</w:t>
      </w:r>
      <w:r w:rsidR="005E14EB" w:rsidRPr="007C2F86">
        <w:rPr>
          <w:lang w:val="hy-AM"/>
        </w:rPr>
        <w:t>ու</w:t>
      </w:r>
      <w:r w:rsidR="00E163ED" w:rsidRPr="007C2F86">
        <w:rPr>
          <w:lang w:val="hy-AM"/>
        </w:rPr>
        <w:t>ն</w:t>
      </w:r>
      <w:r w:rsidR="005E14EB" w:rsidRPr="007C2F86">
        <w:rPr>
          <w:lang w:val="hy-AM"/>
        </w:rPr>
        <w:t>ը</w:t>
      </w:r>
      <w:r w:rsidR="00E163ED" w:rsidRPr="007C2F86">
        <w:rPr>
          <w:lang w:val="hy-AM"/>
        </w:rPr>
        <w:t xml:space="preserve"> կամ բացակայությ</w:t>
      </w:r>
      <w:r w:rsidR="005E14EB" w:rsidRPr="007C2F86">
        <w:rPr>
          <w:lang w:val="hy-AM"/>
        </w:rPr>
        <w:t>ու</w:t>
      </w:r>
      <w:r w:rsidR="00E163ED" w:rsidRPr="007C2F86">
        <w:rPr>
          <w:lang w:val="hy-AM"/>
        </w:rPr>
        <w:t>ն</w:t>
      </w:r>
      <w:r w:rsidR="005E14EB" w:rsidRPr="007C2F86">
        <w:rPr>
          <w:lang w:val="hy-AM"/>
        </w:rPr>
        <w:t>ը վերլուծելու</w:t>
      </w:r>
      <w:r w:rsidR="002B4373" w:rsidRPr="007C2F86">
        <w:rPr>
          <w:lang w:val="hy-AM"/>
        </w:rPr>
        <w:t xml:space="preserve"> </w:t>
      </w:r>
      <w:r w:rsidR="005E14EB" w:rsidRPr="007C2F86">
        <w:rPr>
          <w:lang w:val="hy-AM"/>
        </w:rPr>
        <w:t>շնորհիվ</w:t>
      </w:r>
      <w:r w:rsidR="002B4373" w:rsidRPr="007C2F86">
        <w:rPr>
          <w:lang w:val="hy-AM"/>
        </w:rPr>
        <w:t xml:space="preserve">։ Հայցվորի սխալն ինքնին նշանակում է, որ վճարումը կամ գույքի տրամադրումը չի կարող լինել ի կատարումն գոյություն չունեցող պարտավորության, և հետևաբար </w:t>
      </w:r>
      <w:r w:rsidR="00E163ED" w:rsidRPr="007C2F86">
        <w:rPr>
          <w:lang w:val="hy-AM"/>
        </w:rPr>
        <w:t xml:space="preserve">նման դեպքերում </w:t>
      </w:r>
      <w:r w:rsidR="005E14EB" w:rsidRPr="007C2F86">
        <w:rPr>
          <w:lang w:val="hy-AM"/>
        </w:rPr>
        <w:t xml:space="preserve">չի կարող կիրառվել </w:t>
      </w:r>
      <w:r w:rsidR="002B4373" w:rsidRPr="007C2F86">
        <w:rPr>
          <w:lang w:val="hy-AM"/>
        </w:rPr>
        <w:t>Օրենսգրքի 1099-րդ հոդվածի 4-րդ կետը։</w:t>
      </w:r>
    </w:p>
    <w:p w:rsidR="00A26E25" w:rsidRPr="00A26E25" w:rsidRDefault="00A26E25" w:rsidP="003F6829">
      <w:pPr>
        <w:spacing w:after="0"/>
        <w:jc w:val="both"/>
        <w:rPr>
          <w:lang w:val="hy-AM"/>
        </w:rPr>
      </w:pPr>
    </w:p>
    <w:p w:rsidR="00CA491B" w:rsidRPr="007C2F86" w:rsidRDefault="00CA491B" w:rsidP="003F6829">
      <w:pPr>
        <w:spacing w:after="0"/>
        <w:jc w:val="both"/>
        <w:rPr>
          <w:lang w:val="hy-AM"/>
        </w:rPr>
      </w:pPr>
    </w:p>
    <w:p w:rsidR="000034C6" w:rsidRPr="00E42574" w:rsidRDefault="000034C6" w:rsidP="008F6479">
      <w:pPr>
        <w:pStyle w:val="Heading1"/>
        <w:spacing w:before="0"/>
        <w:ind w:firstLine="720"/>
        <w:rPr>
          <w:b/>
          <w:i w:val="0"/>
          <w:lang w:val="hy-AM"/>
        </w:rPr>
      </w:pPr>
      <w:bookmarkStart w:id="4" w:name="_Toc534499030"/>
      <w:r w:rsidRPr="00E42574">
        <w:rPr>
          <w:b/>
          <w:i w:val="0"/>
          <w:lang w:val="hy-AM"/>
        </w:rPr>
        <w:t>(բ)</w:t>
      </w:r>
      <w:r w:rsidR="00AD170D" w:rsidRPr="00E42574">
        <w:rPr>
          <w:b/>
          <w:i w:val="0"/>
          <w:lang w:val="hy-AM"/>
        </w:rPr>
        <w:t xml:space="preserve"> </w:t>
      </w:r>
      <w:r w:rsidR="008D2A43" w:rsidRPr="00E42574">
        <w:rPr>
          <w:b/>
          <w:i w:val="0"/>
          <w:lang w:val="hy-AM"/>
        </w:rPr>
        <w:t>Ոչ իրավաչափ</w:t>
      </w:r>
      <w:r w:rsidR="002E0971" w:rsidRPr="00E42574">
        <w:rPr>
          <w:b/>
          <w:i w:val="0"/>
          <w:lang w:val="hy-AM"/>
        </w:rPr>
        <w:t xml:space="preserve"> ճնշման ներքո կատարված վճարումներ</w:t>
      </w:r>
      <w:bookmarkEnd w:id="4"/>
    </w:p>
    <w:p w:rsidR="008764DA" w:rsidRDefault="002E0971" w:rsidP="008F6479">
      <w:pPr>
        <w:spacing w:after="0"/>
        <w:ind w:firstLine="720"/>
        <w:jc w:val="both"/>
        <w:rPr>
          <w:lang w:val="hy-AM"/>
        </w:rPr>
      </w:pPr>
      <w:r>
        <w:rPr>
          <w:lang w:val="hy-AM"/>
        </w:rPr>
        <w:t xml:space="preserve">Տրամաբանական </w:t>
      </w:r>
      <w:r w:rsidR="00504207">
        <w:rPr>
          <w:lang w:val="hy-AM"/>
        </w:rPr>
        <w:t>է</w:t>
      </w:r>
      <w:r>
        <w:rPr>
          <w:lang w:val="hy-AM"/>
        </w:rPr>
        <w:t xml:space="preserve"> սխալ վճարումներից հետո անցնել </w:t>
      </w:r>
      <w:r w:rsidR="008D2A43">
        <w:rPr>
          <w:lang w:val="hy-AM"/>
        </w:rPr>
        <w:t>ոչ իրավաչափ</w:t>
      </w:r>
      <w:r>
        <w:rPr>
          <w:lang w:val="hy-AM"/>
        </w:rPr>
        <w:t xml:space="preserve"> ճնշման ներքո կատարված վճարումների քննարկմանը, քանի որ երկու դեպքում էլ վճարողի մոտ բացակայում է վճարումը կատարելու ցանկությունը։ Հայկական իրավական համակարգը չի ճանաչում «</w:t>
      </w:r>
      <w:r w:rsidR="008D2A43">
        <w:rPr>
          <w:lang w:val="hy-AM"/>
        </w:rPr>
        <w:t>ոչ իրավաչափ</w:t>
      </w:r>
      <w:r>
        <w:rPr>
          <w:lang w:val="hy-AM"/>
        </w:rPr>
        <w:t xml:space="preserve"> ճնշում»</w:t>
      </w:r>
      <w:r>
        <w:rPr>
          <w:rStyle w:val="FootnoteReference"/>
          <w:lang w:val="hy-AM"/>
        </w:rPr>
        <w:footnoteReference w:id="12"/>
      </w:r>
      <w:r>
        <w:rPr>
          <w:lang w:val="hy-AM"/>
        </w:rPr>
        <w:t xml:space="preserve"> եզրը, սակայն դա </w:t>
      </w:r>
      <w:r w:rsidR="00E35C01">
        <w:rPr>
          <w:lang w:val="hy-AM"/>
        </w:rPr>
        <w:t>չ</w:t>
      </w:r>
      <w:r w:rsidR="00561D22">
        <w:rPr>
          <w:lang w:val="hy-AM"/>
        </w:rPr>
        <w:t>ի առաջացնում</w:t>
      </w:r>
      <w:r w:rsidR="00E35C01">
        <w:rPr>
          <w:lang w:val="hy-AM"/>
        </w:rPr>
        <w:t xml:space="preserve"> </w:t>
      </w:r>
      <w:r w:rsidR="00CF4F76">
        <w:rPr>
          <w:lang w:val="hy-AM"/>
        </w:rPr>
        <w:t>էական խնդիրներ</w:t>
      </w:r>
      <w:r w:rsidR="007E35C6">
        <w:rPr>
          <w:lang w:val="hy-AM"/>
        </w:rPr>
        <w:t xml:space="preserve"> մեր վերլուծության համար</w:t>
      </w:r>
      <w:r w:rsidR="00E35C01">
        <w:rPr>
          <w:lang w:val="hy-AM"/>
        </w:rPr>
        <w:t>։ Այս ենթագլխում պետք է պատասխանենք՝ արդյո՞ք ընդունելի է Օրենսգրքի 1099-րդ հոդվածի 4-րդ կետի կիրառումը այն դեպքեր</w:t>
      </w:r>
      <w:r w:rsidR="00561D22">
        <w:rPr>
          <w:lang w:val="hy-AM"/>
        </w:rPr>
        <w:t>ում</w:t>
      </w:r>
      <w:r w:rsidR="00E35C01">
        <w:rPr>
          <w:lang w:val="hy-AM"/>
        </w:rPr>
        <w:t>, երբ հայցվորը կատար</w:t>
      </w:r>
      <w:r w:rsidR="00CF4F76">
        <w:rPr>
          <w:lang w:val="hy-AM"/>
        </w:rPr>
        <w:t>ում</w:t>
      </w:r>
      <w:r w:rsidR="00E35C01">
        <w:rPr>
          <w:lang w:val="hy-AM"/>
        </w:rPr>
        <w:t xml:space="preserve"> է </w:t>
      </w:r>
      <w:r w:rsidR="00CF4F76">
        <w:rPr>
          <w:lang w:val="hy-AM"/>
        </w:rPr>
        <w:t xml:space="preserve">վճարումը </w:t>
      </w:r>
      <w:r w:rsidR="008D2A43">
        <w:rPr>
          <w:lang w:val="hy-AM"/>
        </w:rPr>
        <w:t>ոչ իրավաչափ</w:t>
      </w:r>
      <w:r w:rsidR="00E35C01">
        <w:rPr>
          <w:lang w:val="hy-AM"/>
        </w:rPr>
        <w:t xml:space="preserve"> ճնշման ներքո</w:t>
      </w:r>
      <w:r>
        <w:rPr>
          <w:lang w:val="hy-AM"/>
        </w:rPr>
        <w:t xml:space="preserve">։ </w:t>
      </w:r>
      <w:r w:rsidR="00B70400">
        <w:rPr>
          <w:lang w:val="hy-AM"/>
        </w:rPr>
        <w:t>Նախապես պարզաբանեմ</w:t>
      </w:r>
      <w:r w:rsidR="00E35C01">
        <w:rPr>
          <w:lang w:val="hy-AM"/>
        </w:rPr>
        <w:t>, որ «</w:t>
      </w:r>
      <w:r w:rsidR="008D2A43">
        <w:rPr>
          <w:lang w:val="hy-AM"/>
        </w:rPr>
        <w:t>ոչ իրավաչափը</w:t>
      </w:r>
      <w:r w:rsidR="00E35C01">
        <w:rPr>
          <w:lang w:val="hy-AM"/>
        </w:rPr>
        <w:t xml:space="preserve">» չի կարելի նույնացնել «ապօրինիի» հետ, քանի որ առաջին հասկացությունն ավելի լայն է։ Հայցվորի նկատմամբ </w:t>
      </w:r>
      <w:r w:rsidR="008D2A43">
        <w:rPr>
          <w:lang w:val="hy-AM"/>
        </w:rPr>
        <w:t xml:space="preserve">ոչ իրավաչափ </w:t>
      </w:r>
      <w:r w:rsidR="00E35C01">
        <w:rPr>
          <w:lang w:val="hy-AM"/>
        </w:rPr>
        <w:t xml:space="preserve">ճնշումը կարող է խեղել վճարում կատարելու նրա կամքը և լինել ապօրինի </w:t>
      </w:r>
      <w:r w:rsidR="00E35C01" w:rsidRPr="00E35C01">
        <w:rPr>
          <w:lang w:val="hy-AM"/>
        </w:rPr>
        <w:t>(</w:t>
      </w:r>
      <w:r w:rsidR="00E35C01">
        <w:rPr>
          <w:lang w:val="hy-AM"/>
        </w:rPr>
        <w:t>օրինակ՝ կյանքին սպառնալիքը, ֆիզիկական ցավի պատճառումը</w:t>
      </w:r>
      <w:r w:rsidR="00E35C01" w:rsidRPr="00E35C01">
        <w:rPr>
          <w:lang w:val="hy-AM"/>
        </w:rPr>
        <w:t>)</w:t>
      </w:r>
      <w:r w:rsidR="00E35C01">
        <w:rPr>
          <w:lang w:val="hy-AM"/>
        </w:rPr>
        <w:t xml:space="preserve">, սակայն երբեմն հայցվորի կամքը կարող է խեղվել օրենքին չհակասող ճնշման </w:t>
      </w:r>
      <w:r w:rsidR="00CF4F76">
        <w:rPr>
          <w:lang w:val="hy-AM"/>
        </w:rPr>
        <w:t>եղանակով</w:t>
      </w:r>
      <w:r w:rsidR="003329F8" w:rsidRPr="003329F8">
        <w:rPr>
          <w:lang w:val="hy-AM"/>
        </w:rPr>
        <w:t xml:space="preserve">. </w:t>
      </w:r>
      <w:r w:rsidR="00454350">
        <w:rPr>
          <w:lang w:val="hy-AM"/>
        </w:rPr>
        <w:t xml:space="preserve">սրանք այն դեպքերն են, երբ կողմերից մեկը, </w:t>
      </w:r>
      <w:r w:rsidR="008D2A43">
        <w:rPr>
          <w:lang w:val="hy-AM"/>
        </w:rPr>
        <w:t>ազդեցություն ունենալով</w:t>
      </w:r>
      <w:r w:rsidR="00454350">
        <w:rPr>
          <w:lang w:val="hy-AM"/>
        </w:rPr>
        <w:t xml:space="preserve"> մյուսի նկատմամբ, </w:t>
      </w:r>
      <w:r w:rsidR="00F52D07">
        <w:rPr>
          <w:lang w:val="hy-AM"/>
        </w:rPr>
        <w:t>ուղղորդում է</w:t>
      </w:r>
      <w:r w:rsidR="00454350">
        <w:rPr>
          <w:lang w:val="hy-AM"/>
        </w:rPr>
        <w:t xml:space="preserve"> վերջինիս </w:t>
      </w:r>
      <w:r w:rsidR="00F52D07">
        <w:rPr>
          <w:lang w:val="hy-AM"/>
        </w:rPr>
        <w:t>գործողությունները</w:t>
      </w:r>
      <w:r w:rsidR="00F11E3C">
        <w:rPr>
          <w:lang w:val="hy-AM"/>
        </w:rPr>
        <w:t xml:space="preserve">։ </w:t>
      </w:r>
      <w:r w:rsidR="008D2A43">
        <w:rPr>
          <w:lang w:val="hy-AM"/>
        </w:rPr>
        <w:t>Ոչ իրավաչափ</w:t>
      </w:r>
      <w:r w:rsidR="00454350">
        <w:rPr>
          <w:lang w:val="hy-AM"/>
        </w:rPr>
        <w:t xml:space="preserve"> ճ</w:t>
      </w:r>
      <w:r w:rsidR="00F11E3C">
        <w:rPr>
          <w:lang w:val="hy-AM"/>
        </w:rPr>
        <w:t xml:space="preserve">նշման երկրորդ տարբերակի </w:t>
      </w:r>
      <w:r w:rsidR="008E4391">
        <w:rPr>
          <w:lang w:val="hy-AM"/>
        </w:rPr>
        <w:t xml:space="preserve">լավ օրինակ է </w:t>
      </w:r>
      <w:r w:rsidR="008E4391" w:rsidRPr="008E4391">
        <w:rPr>
          <w:i/>
          <w:lang w:val="hy-AM"/>
        </w:rPr>
        <w:t>Թադևոսյան v «Երևանի կառուցապատման ներդրումային ԾԻԳ»</w:t>
      </w:r>
      <w:r w:rsidR="00B70400">
        <w:rPr>
          <w:i/>
          <w:lang w:val="hy-AM"/>
        </w:rPr>
        <w:t xml:space="preserve"> ՊՈԱԿ</w:t>
      </w:r>
      <w:r w:rsidR="008E4391">
        <w:rPr>
          <w:rStyle w:val="FootnoteReference"/>
          <w:i/>
          <w:lang w:val="hy-AM"/>
        </w:rPr>
        <w:footnoteReference w:id="13"/>
      </w:r>
      <w:r w:rsidR="008E4391">
        <w:rPr>
          <w:lang w:val="hy-AM"/>
        </w:rPr>
        <w:t xml:space="preserve"> գործը</w:t>
      </w:r>
      <w:r w:rsidR="00BB0D8B">
        <w:rPr>
          <w:lang w:val="hy-AM"/>
        </w:rPr>
        <w:t xml:space="preserve">, որը վերաբերում է Հյուսիսային պողոտայի տխրահռչակ </w:t>
      </w:r>
      <w:r w:rsidR="00B70400">
        <w:rPr>
          <w:lang w:val="hy-AM"/>
        </w:rPr>
        <w:t>օտարումներից մեկին</w:t>
      </w:r>
      <w:r w:rsidR="008E4391">
        <w:rPr>
          <w:lang w:val="hy-AM"/>
        </w:rPr>
        <w:t>։</w:t>
      </w:r>
      <w:r w:rsidR="00BB0D8B">
        <w:rPr>
          <w:lang w:val="hy-AM"/>
        </w:rPr>
        <w:t xml:space="preserve"> </w:t>
      </w:r>
      <w:r w:rsidR="00550795">
        <w:rPr>
          <w:lang w:val="hy-AM"/>
        </w:rPr>
        <w:t>Թադևոսյանը</w:t>
      </w:r>
      <w:r w:rsidR="000B25CD">
        <w:rPr>
          <w:lang w:val="hy-AM"/>
        </w:rPr>
        <w:t xml:space="preserve"> եղել է Աբովյան 9ա հասցեում գտնվող</w:t>
      </w:r>
      <w:r w:rsidR="00435016">
        <w:rPr>
          <w:lang w:val="hy-AM"/>
        </w:rPr>
        <w:t xml:space="preserve"> 240.</w:t>
      </w:r>
      <w:r w:rsidR="000B25CD">
        <w:rPr>
          <w:lang w:val="hy-AM"/>
        </w:rPr>
        <w:t>2 քմ շինության և</w:t>
      </w:r>
      <w:r w:rsidR="00435016">
        <w:rPr>
          <w:lang w:val="hy-AM"/>
        </w:rPr>
        <w:t xml:space="preserve"> 437.</w:t>
      </w:r>
      <w:r w:rsidR="000B25CD">
        <w:rPr>
          <w:lang w:val="hy-AM"/>
        </w:rPr>
        <w:t xml:space="preserve">8 քմ հողամասի սեփականատերը։ Հյուսիսային պողոտայի օտարումների </w:t>
      </w:r>
      <w:r w:rsidR="007E35C6">
        <w:rPr>
          <w:lang w:val="hy-AM"/>
        </w:rPr>
        <w:t>ժամանակ</w:t>
      </w:r>
      <w:r w:rsidR="000B25CD">
        <w:rPr>
          <w:lang w:val="hy-AM"/>
        </w:rPr>
        <w:t xml:space="preserve"> </w:t>
      </w:r>
      <w:r w:rsidR="00550795">
        <w:rPr>
          <w:lang w:val="hy-AM"/>
        </w:rPr>
        <w:t>նրա</w:t>
      </w:r>
      <w:r w:rsidR="000B25CD">
        <w:rPr>
          <w:lang w:val="hy-AM"/>
        </w:rPr>
        <w:t xml:space="preserve"> և </w:t>
      </w:r>
      <w:r w:rsidR="008764DA">
        <w:rPr>
          <w:lang w:val="hy-AM"/>
        </w:rPr>
        <w:t>պատասխանող ԾԻԳ-ի</w:t>
      </w:r>
      <w:r w:rsidR="000B25CD">
        <w:rPr>
          <w:lang w:val="hy-AM"/>
        </w:rPr>
        <w:t xml:space="preserve"> միջև կնքվել է նշված գույքի առուվաճառքի պայմանագիր, որով գույքի վաճառքի գինը եղել է 394,479</w:t>
      </w:r>
      <w:r w:rsidR="000B25CD" w:rsidRPr="000B25CD">
        <w:rPr>
          <w:lang w:val="hy-AM"/>
        </w:rPr>
        <w:t>.</w:t>
      </w:r>
      <w:r w:rsidR="000B25CD">
        <w:rPr>
          <w:lang w:val="hy-AM"/>
        </w:rPr>
        <w:t>9</w:t>
      </w:r>
      <w:r w:rsidR="000B25CD" w:rsidRPr="000B25CD">
        <w:rPr>
          <w:lang w:val="hy-AM"/>
        </w:rPr>
        <w:t xml:space="preserve"> </w:t>
      </w:r>
      <w:r w:rsidR="000B25CD">
        <w:rPr>
          <w:lang w:val="hy-AM"/>
        </w:rPr>
        <w:t xml:space="preserve">ԱՄՆ դոլարին համարժեք դրամ։ Գումարը վճարվել է </w:t>
      </w:r>
      <w:r w:rsidR="008764DA">
        <w:rPr>
          <w:lang w:val="hy-AM"/>
        </w:rPr>
        <w:t>Թադևոսյանին</w:t>
      </w:r>
      <w:r w:rsidR="000B25CD">
        <w:rPr>
          <w:lang w:val="hy-AM"/>
        </w:rPr>
        <w:t xml:space="preserve">, որից հետո </w:t>
      </w:r>
      <w:r w:rsidR="008764DA">
        <w:rPr>
          <w:lang w:val="hy-AM"/>
        </w:rPr>
        <w:t>նրա</w:t>
      </w:r>
      <w:r w:rsidR="000B25CD">
        <w:rPr>
          <w:lang w:val="hy-AM"/>
        </w:rPr>
        <w:t xml:space="preserve"> հետ կապնվել է </w:t>
      </w:r>
      <w:r w:rsidR="008764DA">
        <w:rPr>
          <w:lang w:val="hy-AM"/>
        </w:rPr>
        <w:t>ԾԻԳ-</w:t>
      </w:r>
      <w:r w:rsidR="000B25CD">
        <w:rPr>
          <w:lang w:val="hy-AM"/>
        </w:rPr>
        <w:t>ի տնօրենը</w:t>
      </w:r>
      <w:r w:rsidR="008764DA">
        <w:rPr>
          <w:lang w:val="hy-AM"/>
        </w:rPr>
        <w:t>՝</w:t>
      </w:r>
      <w:r w:rsidR="000B25CD">
        <w:rPr>
          <w:lang w:val="hy-AM"/>
        </w:rPr>
        <w:t xml:space="preserve"> տեղեկաց</w:t>
      </w:r>
      <w:r w:rsidR="008764DA">
        <w:rPr>
          <w:lang w:val="hy-AM"/>
        </w:rPr>
        <w:t>նելով</w:t>
      </w:r>
      <w:r w:rsidR="000B25CD">
        <w:rPr>
          <w:lang w:val="hy-AM"/>
        </w:rPr>
        <w:t xml:space="preserve">, որ օտարման վերաբերյալ հարուցվել է քրեական գործ, և </w:t>
      </w:r>
      <w:r w:rsidR="008764DA">
        <w:rPr>
          <w:lang w:val="hy-AM"/>
        </w:rPr>
        <w:t>Թադևոսյանը</w:t>
      </w:r>
      <w:r w:rsidR="000B25CD">
        <w:rPr>
          <w:lang w:val="hy-AM"/>
        </w:rPr>
        <w:t xml:space="preserve"> պ</w:t>
      </w:r>
      <w:r w:rsidR="00CF4F76">
        <w:rPr>
          <w:lang w:val="hy-AM"/>
        </w:rPr>
        <w:t>արտավոր</w:t>
      </w:r>
      <w:r w:rsidR="000B25CD">
        <w:rPr>
          <w:lang w:val="hy-AM"/>
        </w:rPr>
        <w:t xml:space="preserve"> է վերադարձն</w:t>
      </w:r>
      <w:r w:rsidR="00CF4F76">
        <w:rPr>
          <w:lang w:val="hy-AM"/>
        </w:rPr>
        <w:t>ել</w:t>
      </w:r>
      <w:r w:rsidR="000B25CD">
        <w:rPr>
          <w:lang w:val="hy-AM"/>
        </w:rPr>
        <w:t xml:space="preserve"> </w:t>
      </w:r>
      <w:r w:rsidR="008764DA">
        <w:rPr>
          <w:lang w:val="hy-AM"/>
        </w:rPr>
        <w:t>ԾԻԳ-ին</w:t>
      </w:r>
      <w:r w:rsidR="00550795">
        <w:rPr>
          <w:lang w:val="hy-AM"/>
        </w:rPr>
        <w:t xml:space="preserve"> 75,820,000 դրամ։ </w:t>
      </w:r>
      <w:r w:rsidR="008764DA">
        <w:rPr>
          <w:lang w:val="hy-AM"/>
        </w:rPr>
        <w:t>Թադևոսյանը</w:t>
      </w:r>
      <w:r w:rsidR="00550795">
        <w:rPr>
          <w:lang w:val="hy-AM"/>
        </w:rPr>
        <w:t xml:space="preserve"> վերադարձրել է պահանջված գումարը, իսկ քրեական գործը, որը հարուցվել էր Աբովյան 9ա հասցե</w:t>
      </w:r>
      <w:r w:rsidR="008764DA">
        <w:rPr>
          <w:lang w:val="hy-AM"/>
        </w:rPr>
        <w:t>ում գտնվող</w:t>
      </w:r>
      <w:r w:rsidR="00550795">
        <w:rPr>
          <w:lang w:val="hy-AM"/>
        </w:rPr>
        <w:t xml:space="preserve"> գույքի դիմաց</w:t>
      </w:r>
      <w:r w:rsidR="00CF4F76">
        <w:rPr>
          <w:lang w:val="hy-AM"/>
        </w:rPr>
        <w:t xml:space="preserve"> ԾԻԳ-ի կողմից</w:t>
      </w:r>
      <w:r w:rsidR="00550795">
        <w:rPr>
          <w:lang w:val="hy-AM"/>
        </w:rPr>
        <w:t xml:space="preserve"> «ապօրինի փոխհատուցում տալու </w:t>
      </w:r>
      <w:r w:rsidR="007E35C6">
        <w:rPr>
          <w:lang w:val="hy-AM"/>
        </w:rPr>
        <w:t>փաստ</w:t>
      </w:r>
      <w:r w:rsidR="00550795">
        <w:rPr>
          <w:lang w:val="hy-AM"/>
        </w:rPr>
        <w:t xml:space="preserve">ով», կարճվել է հանցակազմի բացակայության պատճառաբանությամբ։ Քրեական գործի կարճումից հետո </w:t>
      </w:r>
      <w:r w:rsidR="008764DA">
        <w:rPr>
          <w:lang w:val="hy-AM"/>
        </w:rPr>
        <w:t xml:space="preserve">Թադևոսյանը </w:t>
      </w:r>
      <w:r w:rsidR="00B70400">
        <w:rPr>
          <w:lang w:val="hy-AM"/>
        </w:rPr>
        <w:t xml:space="preserve">հետ է </w:t>
      </w:r>
      <w:r w:rsidR="008764DA">
        <w:rPr>
          <w:lang w:val="hy-AM"/>
        </w:rPr>
        <w:lastRenderedPageBreak/>
        <w:t>պահանջել իր վճարած</w:t>
      </w:r>
      <w:r w:rsidR="00B70400">
        <w:rPr>
          <w:lang w:val="hy-AM"/>
        </w:rPr>
        <w:t>ը</w:t>
      </w:r>
      <w:r w:rsidR="008764DA">
        <w:rPr>
          <w:lang w:val="hy-AM"/>
        </w:rPr>
        <w:t>, սակայն ԾԻԳ-ը չի վերադարձրել գումարը։ Վերաքննիչ դատարան</w:t>
      </w:r>
      <w:r w:rsidR="007003AE">
        <w:rPr>
          <w:lang w:val="hy-AM"/>
        </w:rPr>
        <w:t>ի</w:t>
      </w:r>
      <w:r w:rsidR="008764DA">
        <w:rPr>
          <w:lang w:val="hy-AM"/>
        </w:rPr>
        <w:t xml:space="preserve"> եզրակաց</w:t>
      </w:r>
      <w:r w:rsidR="007003AE">
        <w:rPr>
          <w:lang w:val="hy-AM"/>
        </w:rPr>
        <w:t>մամբ՝</w:t>
      </w:r>
    </w:p>
    <w:p w:rsidR="001E1997" w:rsidRPr="001E1997" w:rsidRDefault="008764DA" w:rsidP="008764DA">
      <w:pPr>
        <w:spacing w:after="0"/>
        <w:ind w:left="720"/>
        <w:jc w:val="both"/>
        <w:rPr>
          <w:i/>
          <w:shd w:val="clear" w:color="auto" w:fill="FFFFFF"/>
          <w:lang w:val="hy-AM"/>
        </w:rPr>
      </w:pPr>
      <w:r w:rsidRPr="008764DA">
        <w:rPr>
          <w:i/>
          <w:lang w:val="hy-AM"/>
        </w:rPr>
        <w:t>«</w:t>
      </w:r>
      <w:r>
        <w:rPr>
          <w:i/>
          <w:lang w:val="hy-AM"/>
        </w:rPr>
        <w:t>…</w:t>
      </w:r>
      <w:r w:rsidRPr="008764DA">
        <w:rPr>
          <w:i/>
          <w:shd w:val="clear" w:color="auto" w:fill="FFFFFF"/>
          <w:lang w:val="hy-AM"/>
        </w:rPr>
        <w:t xml:space="preserve">վիճելի գումարի վերադարձման համար հայցվորի մոտ որպես հիմք է հանդիսացել պատասխանողի </w:t>
      </w:r>
      <w:r>
        <w:rPr>
          <w:i/>
          <w:shd w:val="clear" w:color="auto" w:fill="FFFFFF"/>
          <w:lang w:val="hy-AM"/>
        </w:rPr>
        <w:t>…</w:t>
      </w:r>
      <w:r w:rsidRPr="008764DA">
        <w:rPr>
          <w:i/>
          <w:shd w:val="clear" w:color="auto" w:fill="FFFFFF"/>
          <w:lang w:val="hy-AM"/>
        </w:rPr>
        <w:t xml:space="preserve"> պահանջը, որը հիմնված չի եղել ո</w:t>
      </w:r>
      <w:r>
        <w:rPr>
          <w:i/>
          <w:shd w:val="clear" w:color="auto" w:fill="FFFFFF"/>
          <w:lang w:val="hy-AM"/>
        </w:rPr>
        <w:t>՛</w:t>
      </w:r>
      <w:r w:rsidRPr="008764DA">
        <w:rPr>
          <w:i/>
          <w:shd w:val="clear" w:color="auto" w:fill="FFFFFF"/>
          <w:lang w:val="hy-AM"/>
        </w:rPr>
        <w:t>չ օրենքի, ո</w:t>
      </w:r>
      <w:r>
        <w:rPr>
          <w:i/>
          <w:shd w:val="clear" w:color="auto" w:fill="FFFFFF"/>
          <w:lang w:val="hy-AM"/>
        </w:rPr>
        <w:t>՛</w:t>
      </w:r>
      <w:r w:rsidRPr="008764DA">
        <w:rPr>
          <w:i/>
          <w:shd w:val="clear" w:color="auto" w:fill="FFFFFF"/>
          <w:lang w:val="hy-AM"/>
        </w:rPr>
        <w:t>չ այլ իրավական նորմատիվ կամ անհատական ակտի, և ո</w:t>
      </w:r>
      <w:r>
        <w:rPr>
          <w:i/>
          <w:shd w:val="clear" w:color="auto" w:fill="FFFFFF"/>
          <w:lang w:val="hy-AM"/>
        </w:rPr>
        <w:t>՛</w:t>
      </w:r>
      <w:r w:rsidRPr="008764DA">
        <w:rPr>
          <w:i/>
          <w:shd w:val="clear" w:color="auto" w:fill="FFFFFF"/>
          <w:lang w:val="hy-AM"/>
        </w:rPr>
        <w:t>չ էլ գործարքի վրա: Այսինքն</w:t>
      </w:r>
      <w:r w:rsidR="001E1997">
        <w:rPr>
          <w:i/>
          <w:shd w:val="clear" w:color="auto" w:fill="FFFFFF"/>
          <w:lang w:val="hy-AM"/>
        </w:rPr>
        <w:t>,</w:t>
      </w:r>
      <w:r w:rsidRPr="008764DA">
        <w:rPr>
          <w:i/>
          <w:shd w:val="clear" w:color="auto" w:fill="FFFFFF"/>
          <w:lang w:val="hy-AM"/>
        </w:rPr>
        <w:t xml:space="preserve"> իրավական առումով պատասխանող</w:t>
      </w:r>
      <w:r>
        <w:rPr>
          <w:i/>
          <w:shd w:val="clear" w:color="auto" w:fill="FFFFFF"/>
          <w:lang w:val="hy-AM"/>
        </w:rPr>
        <w:t>ի</w:t>
      </w:r>
      <w:r w:rsidRPr="008764DA">
        <w:rPr>
          <w:i/>
          <w:shd w:val="clear" w:color="auto" w:fill="FFFFFF"/>
          <w:lang w:val="hy-AM"/>
        </w:rPr>
        <w:t xml:space="preserve"> </w:t>
      </w:r>
      <w:r>
        <w:rPr>
          <w:i/>
          <w:shd w:val="clear" w:color="auto" w:fill="FFFFFF"/>
          <w:lang w:val="hy-AM"/>
        </w:rPr>
        <w:t>…</w:t>
      </w:r>
      <w:r w:rsidRPr="008764DA">
        <w:rPr>
          <w:i/>
          <w:shd w:val="clear" w:color="auto" w:fill="FFFFFF"/>
          <w:lang w:val="hy-AM"/>
        </w:rPr>
        <w:t xml:space="preserve"> պահանջը</w:t>
      </w:r>
      <w:r w:rsidR="008B3BEF">
        <w:rPr>
          <w:i/>
          <w:shd w:val="clear" w:color="auto" w:fill="FFFFFF"/>
          <w:lang w:val="hy-AM"/>
        </w:rPr>
        <w:t xml:space="preserve"> 75,820,</w:t>
      </w:r>
      <w:r w:rsidRPr="008764DA">
        <w:rPr>
          <w:i/>
          <w:shd w:val="clear" w:color="auto" w:fill="FFFFFF"/>
          <w:lang w:val="hy-AM"/>
        </w:rPr>
        <w:t xml:space="preserve">000 ՀՀ դրամ </w:t>
      </w:r>
      <w:r w:rsidRPr="001E1997">
        <w:rPr>
          <w:i/>
          <w:shd w:val="clear" w:color="auto" w:fill="FFFFFF"/>
          <w:lang w:val="hy-AM"/>
        </w:rPr>
        <w:t>գումարի վերադարձման մասին չի ունեցել որևէ իրավական հիմնավորում</w:t>
      </w:r>
      <w:r w:rsidR="001E1997">
        <w:rPr>
          <w:i/>
          <w:shd w:val="clear" w:color="auto" w:fill="FFFFFF"/>
          <w:lang w:val="hy-AM"/>
        </w:rPr>
        <w:t>,</w:t>
      </w:r>
      <w:r w:rsidRPr="001E1997">
        <w:rPr>
          <w:i/>
          <w:shd w:val="clear" w:color="auto" w:fill="FFFFFF"/>
          <w:lang w:val="hy-AM"/>
        </w:rPr>
        <w:t xml:space="preserve"> և դրա չկատարումը հայցվորի նկատմամբ չէր կարող ինքնին առաջ բերել քաղաքացիական-իրավական բացասական </w:t>
      </w:r>
      <w:r w:rsidR="001E1997">
        <w:rPr>
          <w:i/>
          <w:shd w:val="clear" w:color="auto" w:fill="FFFFFF"/>
          <w:lang w:val="hy-AM"/>
        </w:rPr>
        <w:t>հ</w:t>
      </w:r>
      <w:r w:rsidRPr="001E1997">
        <w:rPr>
          <w:i/>
          <w:shd w:val="clear" w:color="auto" w:fill="FFFFFF"/>
          <w:lang w:val="hy-AM"/>
        </w:rPr>
        <w:t>ետևանքներ:</w:t>
      </w:r>
    </w:p>
    <w:p w:rsidR="001E1997" w:rsidRPr="00684F3B" w:rsidRDefault="001E1997" w:rsidP="008764DA">
      <w:pPr>
        <w:spacing w:after="0"/>
        <w:ind w:left="720"/>
        <w:jc w:val="both"/>
        <w:rPr>
          <w:i/>
          <w:shd w:val="clear" w:color="auto" w:fill="FFFFFF"/>
          <w:lang w:val="hy-AM"/>
        </w:rPr>
      </w:pPr>
      <w:r w:rsidRPr="001E1997">
        <w:rPr>
          <w:i/>
          <w:lang w:val="hy-AM"/>
        </w:rPr>
        <w:t xml:space="preserve">… </w:t>
      </w:r>
      <w:r w:rsidR="006E018D">
        <w:rPr>
          <w:i/>
          <w:shd w:val="clear" w:color="auto" w:fill="FFFFFF"/>
          <w:lang w:val="hy-AM"/>
        </w:rPr>
        <w:t> 75,820,</w:t>
      </w:r>
      <w:r w:rsidRPr="001E1997">
        <w:rPr>
          <w:i/>
          <w:shd w:val="clear" w:color="auto" w:fill="FFFFFF"/>
          <w:lang w:val="hy-AM"/>
        </w:rPr>
        <w:t>000 ՀՀ դրամ գումարը հայցվորի կողմից պատասխանողին … վերադարձնելիս, վերջինիս նկատմամբ հայցվորը չի ունեցել դրամական պարտավորություն: Այն, որ հայցվորը տեղյակ է եղել իր և պատասխանողի ․․․ միջև [պարտավորության] բացակայության մասին, հաստատվում է [նրանով], որ բացի ․․․ առուվաճառքի պայմանագրից կողմերի միջև բացակայ[</w:t>
      </w:r>
      <w:r>
        <w:rPr>
          <w:i/>
          <w:shd w:val="clear" w:color="auto" w:fill="FFFFFF"/>
          <w:lang w:val="hy-AM"/>
        </w:rPr>
        <w:t>ել</w:t>
      </w:r>
      <w:r w:rsidRPr="001E1997">
        <w:rPr>
          <w:i/>
          <w:shd w:val="clear" w:color="auto" w:fill="FFFFFF"/>
          <w:lang w:val="hy-AM"/>
        </w:rPr>
        <w:t xml:space="preserve">] է որևէ այլ </w:t>
      </w:r>
      <w:r>
        <w:rPr>
          <w:i/>
          <w:shd w:val="clear" w:color="auto" w:fill="FFFFFF"/>
          <w:lang w:val="hy-AM"/>
        </w:rPr>
        <w:t>քաղաքացիա</w:t>
      </w:r>
      <w:r w:rsidRPr="001E1997">
        <w:rPr>
          <w:i/>
          <w:shd w:val="clear" w:color="auto" w:fill="FFFFFF"/>
          <w:lang w:val="hy-AM"/>
        </w:rPr>
        <w:t>իրավական պայմանավորվածություն կամ գումարի վերադարձման կամ</w:t>
      </w:r>
      <w:r w:rsidRPr="00684F3B">
        <w:rPr>
          <w:i/>
          <w:shd w:val="clear" w:color="auto" w:fill="FFFFFF"/>
          <w:lang w:val="hy-AM"/>
        </w:rPr>
        <w:t xml:space="preserve"> դրան առնչվող այլ համաձայնություն:</w:t>
      </w:r>
    </w:p>
    <w:p w:rsidR="00A26E25" w:rsidRPr="00A26E25" w:rsidRDefault="001E1997" w:rsidP="008764DA">
      <w:pPr>
        <w:spacing w:after="0"/>
        <w:ind w:left="720"/>
        <w:jc w:val="both"/>
        <w:rPr>
          <w:i/>
          <w:shd w:val="clear" w:color="auto" w:fill="FFFFFF"/>
          <w:lang w:val="hy-AM"/>
        </w:rPr>
      </w:pPr>
      <w:r w:rsidRPr="00684F3B">
        <w:rPr>
          <w:i/>
          <w:shd w:val="clear" w:color="auto" w:fill="FFFFFF"/>
          <w:lang w:val="hy-AM"/>
        </w:rPr>
        <w:t xml:space="preserve">… սույն քաղաքացիական գործով առկա հայցի հիմքի և առարկայի շրջանակներում իրավական վեճի նկատմամբ ամբողջությամբ կիրառել է </w:t>
      </w:r>
      <w:r w:rsidRPr="00A26E25">
        <w:rPr>
          <w:i/>
          <w:shd w:val="clear" w:color="auto" w:fill="FFFFFF"/>
          <w:lang w:val="hy-AM"/>
        </w:rPr>
        <w:t xml:space="preserve">[Օրենսգրքի] 1099 հոդվածի 4-րդ </w:t>
      </w:r>
      <w:r w:rsidR="00684F3B" w:rsidRPr="00A26E25">
        <w:rPr>
          <w:i/>
          <w:shd w:val="clear" w:color="auto" w:fill="FFFFFF"/>
          <w:lang w:val="hy-AM"/>
        </w:rPr>
        <w:t>կետի</w:t>
      </w:r>
      <w:r w:rsidRPr="00A26E25">
        <w:rPr>
          <w:i/>
          <w:shd w:val="clear" w:color="auto" w:fill="FFFFFF"/>
          <w:lang w:val="hy-AM"/>
        </w:rPr>
        <w:t xml:space="preserve"> պահանջը:</w:t>
      </w:r>
    </w:p>
    <w:p w:rsidR="00A26E25" w:rsidRPr="00A26E25" w:rsidRDefault="00A26E25" w:rsidP="008764DA">
      <w:pPr>
        <w:spacing w:after="0"/>
        <w:ind w:left="720"/>
        <w:jc w:val="both"/>
        <w:rPr>
          <w:i/>
          <w:lang w:val="hy-AM"/>
        </w:rPr>
      </w:pPr>
      <w:r w:rsidRPr="00A26E25">
        <w:rPr>
          <w:i/>
          <w:shd w:val="clear" w:color="auto" w:fill="FFFFFF"/>
          <w:lang w:val="hy-AM"/>
        </w:rPr>
        <w:t>Ինչ վերաբերում է հայցվոր կողմի այն փաստարկին, որ պատասխանողն իրեն տեղեկացնելով, որ վճարած գումարի կապակցությամբ ՀՀ գլխավոր դատախազությունն իրենց միջև կնքված պայմանագրային հարաբերության նկատմամբ քննություն է իրականացնում, պահանջել է վերադարձնել</w:t>
      </w:r>
      <w:r w:rsidR="006E018D">
        <w:rPr>
          <w:i/>
          <w:shd w:val="clear" w:color="auto" w:fill="FFFFFF"/>
          <w:lang w:val="hy-AM"/>
        </w:rPr>
        <w:t xml:space="preserve"> 75,</w:t>
      </w:r>
      <w:r w:rsidRPr="00A26E25">
        <w:rPr>
          <w:i/>
          <w:shd w:val="clear" w:color="auto" w:fill="FFFFFF"/>
          <w:lang w:val="hy-AM"/>
        </w:rPr>
        <w:t>820</w:t>
      </w:r>
      <w:r w:rsidR="006E018D">
        <w:rPr>
          <w:i/>
          <w:shd w:val="clear" w:color="auto" w:fill="FFFFFF"/>
          <w:lang w:val="hy-AM"/>
        </w:rPr>
        <w:t>,</w:t>
      </w:r>
      <w:r w:rsidRPr="00A26E25">
        <w:rPr>
          <w:i/>
          <w:shd w:val="clear" w:color="auto" w:fill="FFFFFF"/>
          <w:lang w:val="hy-AM"/>
        </w:rPr>
        <w:t>000 ՀՀ դրամ ավել վճարված գումարը, իրեն գցել է թյուրիմացության մեջ</w:t>
      </w:r>
      <w:r>
        <w:rPr>
          <w:i/>
          <w:shd w:val="clear" w:color="auto" w:fill="FFFFFF"/>
          <w:lang w:val="hy-AM"/>
        </w:rPr>
        <w:t>,</w:t>
      </w:r>
      <w:r w:rsidRPr="00A26E25">
        <w:rPr>
          <w:i/>
          <w:shd w:val="clear" w:color="auto" w:fill="FFFFFF"/>
          <w:lang w:val="hy-AM"/>
        </w:rPr>
        <w:t xml:space="preserve"> և դա է պատճառը, որ նա այդ գումարը հանձնել է պատասխանողին, այդ կապակցությամբ </w:t>
      </w:r>
      <w:r>
        <w:rPr>
          <w:i/>
          <w:shd w:val="clear" w:color="auto" w:fill="FFFFFF"/>
          <w:lang w:val="hy-AM"/>
        </w:rPr>
        <w:t>վ</w:t>
      </w:r>
      <w:r w:rsidRPr="00A26E25">
        <w:rPr>
          <w:i/>
          <w:shd w:val="clear" w:color="auto" w:fill="FFFFFF"/>
          <w:lang w:val="hy-AM"/>
        </w:rPr>
        <w:t>երաքննիչ դատարանն արձանագրում է, որ այդ փաստարկը հայցվորի համար կարող է հանդիսանալ ինքնուրույն իրավական հիմք</w:t>
      </w:r>
      <w:r w:rsidR="000D5C79">
        <w:rPr>
          <w:i/>
          <w:shd w:val="clear" w:color="auto" w:fill="FFFFFF"/>
          <w:lang w:val="hy-AM"/>
        </w:rPr>
        <w:t>՝</w:t>
      </w:r>
      <w:r w:rsidRPr="00A26E25">
        <w:rPr>
          <w:i/>
          <w:shd w:val="clear" w:color="auto" w:fill="FFFFFF"/>
          <w:lang w:val="hy-AM"/>
        </w:rPr>
        <w:t xml:space="preserve"> ընդհանուր հայցային վարույթի կարգով պատասխանողի </w:t>
      </w:r>
      <w:r w:rsidR="000D5C79">
        <w:rPr>
          <w:i/>
          <w:shd w:val="clear" w:color="auto" w:fill="FFFFFF"/>
          <w:lang w:val="hy-AM"/>
        </w:rPr>
        <w:t>…</w:t>
      </w:r>
      <w:r w:rsidRPr="00A26E25">
        <w:rPr>
          <w:i/>
          <w:shd w:val="clear" w:color="auto" w:fill="FFFFFF"/>
          <w:lang w:val="hy-AM"/>
        </w:rPr>
        <w:t xml:space="preserve"> գործողությունները դատական կարգով վիճարկելու համար:</w:t>
      </w:r>
      <w:r w:rsidR="008764DA" w:rsidRPr="00A26E25">
        <w:rPr>
          <w:i/>
          <w:lang w:val="hy-AM"/>
        </w:rPr>
        <w:t>»</w:t>
      </w:r>
      <w:r w:rsidR="001E1997" w:rsidRPr="00A26E25">
        <w:rPr>
          <w:rStyle w:val="FootnoteReference"/>
          <w:i/>
          <w:lang w:val="hy-AM"/>
        </w:rPr>
        <w:footnoteReference w:id="14"/>
      </w:r>
    </w:p>
    <w:p w:rsidR="00AE3A90" w:rsidRDefault="003329F8" w:rsidP="00F11E3C">
      <w:pPr>
        <w:spacing w:after="0"/>
        <w:jc w:val="both"/>
        <w:rPr>
          <w:lang w:val="hy-AM"/>
        </w:rPr>
      </w:pPr>
      <w:r>
        <w:rPr>
          <w:b/>
          <w:lang w:val="hy-AM"/>
        </w:rPr>
        <w:tab/>
      </w:r>
      <w:r w:rsidR="00454350" w:rsidRPr="00454350">
        <w:rPr>
          <w:lang w:val="hy-AM"/>
        </w:rPr>
        <w:t>Այս գործի</w:t>
      </w:r>
      <w:r w:rsidR="00454350">
        <w:rPr>
          <w:lang w:val="hy-AM"/>
        </w:rPr>
        <w:t xml:space="preserve"> փաստերից ակնհայտ է, որ ԾԻԳ-ին գումարի վերադարձը չի եղել </w:t>
      </w:r>
      <w:r w:rsidR="00CC7657">
        <w:rPr>
          <w:lang w:val="hy-AM"/>
        </w:rPr>
        <w:t>հայցվորի</w:t>
      </w:r>
      <w:r w:rsidR="00454350">
        <w:rPr>
          <w:lang w:val="hy-AM"/>
        </w:rPr>
        <w:t xml:space="preserve"> կամավոր և գիտակցված գործողությունների արդյունք</w:t>
      </w:r>
      <w:r w:rsidR="00F07F64">
        <w:rPr>
          <w:lang w:val="hy-AM"/>
        </w:rPr>
        <w:t>ը</w:t>
      </w:r>
      <w:r w:rsidR="00E967D1">
        <w:rPr>
          <w:lang w:val="hy-AM"/>
        </w:rPr>
        <w:t>, ինչն էլ պետք է բացառեր Օրենսգրքի 1099-րդ հոդվածի 4-րդ կետի կիրառումը</w:t>
      </w:r>
      <w:r w:rsidR="00454350">
        <w:rPr>
          <w:lang w:val="hy-AM"/>
        </w:rPr>
        <w:t>։</w:t>
      </w:r>
      <w:r w:rsidR="00D431D2">
        <w:rPr>
          <w:lang w:val="hy-AM"/>
        </w:rPr>
        <w:t xml:space="preserve"> </w:t>
      </w:r>
      <w:r w:rsidR="00D277AB">
        <w:rPr>
          <w:lang w:val="hy-AM"/>
        </w:rPr>
        <w:t>Վերաքննիչ դատարանի որոշ</w:t>
      </w:r>
      <w:r w:rsidR="007E35C6">
        <w:rPr>
          <w:lang w:val="hy-AM"/>
        </w:rPr>
        <w:t xml:space="preserve">ումը </w:t>
      </w:r>
      <w:r w:rsidR="00D277AB">
        <w:rPr>
          <w:lang w:val="hy-AM"/>
        </w:rPr>
        <w:t xml:space="preserve">սխալ </w:t>
      </w:r>
      <w:r w:rsidR="00D431D2">
        <w:rPr>
          <w:lang w:val="hy-AM"/>
        </w:rPr>
        <w:t xml:space="preserve">է առնվազն չորս </w:t>
      </w:r>
      <w:r w:rsidR="007E35C6">
        <w:rPr>
          <w:lang w:val="hy-AM"/>
        </w:rPr>
        <w:t>պատճառով</w:t>
      </w:r>
      <w:r w:rsidR="00D431D2">
        <w:rPr>
          <w:lang w:val="hy-AM"/>
        </w:rPr>
        <w:t xml:space="preserve">։ </w:t>
      </w:r>
      <w:r w:rsidR="00D431D2" w:rsidRPr="00241AF3">
        <w:rPr>
          <w:i/>
          <w:u w:val="single"/>
          <w:lang w:val="hy-AM"/>
        </w:rPr>
        <w:t>Առաջին հերթին</w:t>
      </w:r>
      <w:r w:rsidR="00D431D2" w:rsidRPr="00241AF3">
        <w:rPr>
          <w:u w:val="single"/>
          <w:lang w:val="hy-AM"/>
        </w:rPr>
        <w:t>,</w:t>
      </w:r>
      <w:r w:rsidR="00D431D2">
        <w:rPr>
          <w:lang w:val="hy-AM"/>
        </w:rPr>
        <w:t xml:space="preserve"> </w:t>
      </w:r>
      <w:r w:rsidR="009909F2">
        <w:rPr>
          <w:lang w:val="hy-AM"/>
        </w:rPr>
        <w:t xml:space="preserve">գործի փաստերում </w:t>
      </w:r>
      <w:r w:rsidR="00D431D2">
        <w:rPr>
          <w:lang w:val="hy-AM"/>
        </w:rPr>
        <w:t>եղել է գումարը վերադարձնելու մասին պետական կազմակերպության պահանջը</w:t>
      </w:r>
      <w:r w:rsidR="009909F2">
        <w:rPr>
          <w:lang w:val="hy-AM"/>
        </w:rPr>
        <w:t>, իսկ անձն իրավունք ունի վստահելու պետական մարմինների կամ կազմակերպությունների պահանջների իրավաչափությանը</w:t>
      </w:r>
      <w:r w:rsidR="00D431D2">
        <w:rPr>
          <w:lang w:val="hy-AM"/>
        </w:rPr>
        <w:t>։</w:t>
      </w:r>
      <w:r w:rsidR="009909F2">
        <w:rPr>
          <w:lang w:val="hy-AM"/>
        </w:rPr>
        <w:t xml:space="preserve"> Տվյալ դեպքում, </w:t>
      </w:r>
      <w:r w:rsidR="00CC7657">
        <w:rPr>
          <w:lang w:val="hy-AM"/>
        </w:rPr>
        <w:t>հայցվոր</w:t>
      </w:r>
      <w:r w:rsidR="009909F2">
        <w:rPr>
          <w:lang w:val="hy-AM"/>
        </w:rPr>
        <w:t>ը գումարը վերադարձրել է՝ ելնելով ԾԻԳ-ի պահանջից և վստահելով դրա իրավաչափությանը։</w:t>
      </w:r>
      <w:r w:rsidR="00241AF3" w:rsidRPr="00241AF3">
        <w:rPr>
          <w:lang w:val="hy-AM"/>
        </w:rPr>
        <w:t xml:space="preserve"> </w:t>
      </w:r>
      <w:r w:rsidR="00241AF3">
        <w:rPr>
          <w:lang w:val="hy-AM"/>
        </w:rPr>
        <w:t xml:space="preserve">Վերաքննիչ դատարանի տրամաբանությամբ ստացվում է, որ պետական մարմիններն ազատ են պահանջելու քաղաքացիներից կատարել օրենքից չբխող վճարումներ, իսկ վճարումները ստանալու դեպքում կարող են գումարը չվերադարձնել քաղաքացիներին։ </w:t>
      </w:r>
      <w:r w:rsidR="009909F2" w:rsidRPr="00241AF3">
        <w:rPr>
          <w:i/>
          <w:u w:val="single"/>
          <w:lang w:val="hy-AM"/>
        </w:rPr>
        <w:t>Երկրորդ հերթին</w:t>
      </w:r>
      <w:r w:rsidR="009909F2" w:rsidRPr="00241AF3">
        <w:rPr>
          <w:u w:val="single"/>
          <w:lang w:val="hy-AM"/>
        </w:rPr>
        <w:t>,</w:t>
      </w:r>
      <w:r w:rsidR="009909F2">
        <w:rPr>
          <w:lang w:val="hy-AM"/>
        </w:rPr>
        <w:t xml:space="preserve"> </w:t>
      </w:r>
      <w:r w:rsidR="00CC7657">
        <w:rPr>
          <w:lang w:val="hy-AM"/>
        </w:rPr>
        <w:t>հայցվոր</w:t>
      </w:r>
      <w:r w:rsidR="009909F2">
        <w:rPr>
          <w:lang w:val="hy-AM"/>
        </w:rPr>
        <w:t xml:space="preserve">ի կնքած գործարքի վերաբերյալ հարուցվել </w:t>
      </w:r>
      <w:r w:rsidR="00241AF3">
        <w:rPr>
          <w:lang w:val="hy-AM"/>
        </w:rPr>
        <w:t xml:space="preserve">և հետագայում կարճվել </w:t>
      </w:r>
      <w:r w:rsidR="009909F2">
        <w:rPr>
          <w:lang w:val="hy-AM"/>
        </w:rPr>
        <w:t xml:space="preserve">է </w:t>
      </w:r>
      <w:r w:rsidR="00241AF3">
        <w:rPr>
          <w:lang w:val="hy-AM"/>
        </w:rPr>
        <w:t xml:space="preserve">մի </w:t>
      </w:r>
      <w:r w:rsidR="009909F2">
        <w:rPr>
          <w:lang w:val="hy-AM"/>
        </w:rPr>
        <w:t xml:space="preserve">քրեական գործ, ինչը </w:t>
      </w:r>
      <w:r w:rsidR="00CC7657">
        <w:rPr>
          <w:lang w:val="hy-AM"/>
        </w:rPr>
        <w:t xml:space="preserve">հիմքեր է տալիս ենթադրելու, որ </w:t>
      </w:r>
      <w:r w:rsidR="00241AF3">
        <w:rPr>
          <w:lang w:val="hy-AM"/>
        </w:rPr>
        <w:t>հայցվորը</w:t>
      </w:r>
      <w:r w:rsidR="00CC7657">
        <w:rPr>
          <w:lang w:val="hy-AM"/>
        </w:rPr>
        <w:t xml:space="preserve"> վերադարձրել է </w:t>
      </w:r>
      <w:r w:rsidR="00467037">
        <w:rPr>
          <w:lang w:val="hy-AM"/>
        </w:rPr>
        <w:t>գումարը ճնշման ներքո և</w:t>
      </w:r>
      <w:r w:rsidR="00CC7657">
        <w:rPr>
          <w:lang w:val="hy-AM"/>
        </w:rPr>
        <w:t xml:space="preserve"> վախենալով հնարավոր քրեական պատասխանատվությունից։ Հայցվորի վարքագծի նկատմամբ քրեական գործի ազդեցությունը գնահատելու համար</w:t>
      </w:r>
      <w:r w:rsidR="009909F2">
        <w:rPr>
          <w:lang w:val="hy-AM"/>
        </w:rPr>
        <w:t xml:space="preserve"> </w:t>
      </w:r>
      <w:r w:rsidR="009909F2">
        <w:rPr>
          <w:lang w:val="hy-AM"/>
        </w:rPr>
        <w:lastRenderedPageBreak/>
        <w:t>դատարանը պարտավոր էր պարզե</w:t>
      </w:r>
      <w:r w:rsidR="00CC7657">
        <w:rPr>
          <w:lang w:val="hy-AM"/>
        </w:rPr>
        <w:t xml:space="preserve">լ՝ այս հարցերի շուրջ հայցվորը </w:t>
      </w:r>
      <w:r w:rsidR="009909F2">
        <w:rPr>
          <w:lang w:val="hy-AM"/>
        </w:rPr>
        <w:t>ստացե</w:t>
      </w:r>
      <w:r w:rsidR="00CC7657">
        <w:rPr>
          <w:lang w:val="hy-AM"/>
        </w:rPr>
        <w:t>՞</w:t>
      </w:r>
      <w:r w:rsidR="009909F2">
        <w:rPr>
          <w:lang w:val="hy-AM"/>
        </w:rPr>
        <w:t xml:space="preserve">լ էր </w:t>
      </w:r>
      <w:r w:rsidR="00CC7657">
        <w:rPr>
          <w:lang w:val="hy-AM"/>
        </w:rPr>
        <w:t xml:space="preserve">անկախ իրավաբանական խորհրդատվություն, թե՝ ոչ։ </w:t>
      </w:r>
      <w:r w:rsidR="0083200B">
        <w:rPr>
          <w:lang w:val="hy-AM"/>
        </w:rPr>
        <w:t>Գործի քննության ընթացքում այս հարցը չի պարզվել</w:t>
      </w:r>
      <w:r w:rsidR="00E5717D">
        <w:rPr>
          <w:lang w:val="hy-AM"/>
        </w:rPr>
        <w:t xml:space="preserve">։ </w:t>
      </w:r>
      <w:r w:rsidR="00E5717D" w:rsidRPr="00241AF3">
        <w:rPr>
          <w:i/>
          <w:u w:val="single"/>
          <w:lang w:val="hy-AM"/>
        </w:rPr>
        <w:t>Երրորդ հերթին</w:t>
      </w:r>
      <w:r w:rsidR="00E5717D" w:rsidRPr="00241AF3">
        <w:rPr>
          <w:u w:val="single"/>
          <w:lang w:val="hy-AM"/>
        </w:rPr>
        <w:t>,</w:t>
      </w:r>
      <w:r w:rsidR="00E5717D">
        <w:rPr>
          <w:lang w:val="hy-AM"/>
        </w:rPr>
        <w:t xml:space="preserve"> գործի փաստերը հայցվորին </w:t>
      </w:r>
      <w:r w:rsidR="0083200B">
        <w:rPr>
          <w:lang w:val="hy-AM"/>
        </w:rPr>
        <w:t xml:space="preserve">թույլ են տալիս </w:t>
      </w:r>
      <w:r w:rsidR="00E5717D">
        <w:rPr>
          <w:lang w:val="hy-AM"/>
        </w:rPr>
        <w:t>պնդել, որ վերջինս գործել է սխալ</w:t>
      </w:r>
      <w:r w:rsidR="000D5C79">
        <w:rPr>
          <w:lang w:val="hy-AM"/>
        </w:rPr>
        <w:t xml:space="preserve">ի ազդեցության ներքո։ </w:t>
      </w:r>
      <w:r w:rsidR="0083200B">
        <w:rPr>
          <w:lang w:val="hy-AM"/>
        </w:rPr>
        <w:t xml:space="preserve">Ինչպես տեսանք նախորդ ենթագլխում, հայցվորը կարող է հետ ստանալ իր սխալի </w:t>
      </w:r>
      <w:r w:rsidR="005E15A5">
        <w:rPr>
          <w:lang w:val="hy-AM"/>
        </w:rPr>
        <w:t>պատճառով</w:t>
      </w:r>
      <w:r w:rsidR="0083200B">
        <w:rPr>
          <w:lang w:val="hy-AM"/>
        </w:rPr>
        <w:t xml:space="preserve"> վճարված գումարը։ Նույն տրամաբանությունն առավել ևս կիրառելի է այն դեպքեր</w:t>
      </w:r>
      <w:r w:rsidR="00241AF3">
        <w:rPr>
          <w:lang w:val="hy-AM"/>
        </w:rPr>
        <w:t>ում</w:t>
      </w:r>
      <w:r w:rsidR="0083200B">
        <w:rPr>
          <w:lang w:val="hy-AM"/>
        </w:rPr>
        <w:t xml:space="preserve">, երբ հայցվորի սխալն առաջացել է պատասխանողի ներգործության </w:t>
      </w:r>
      <w:r w:rsidR="005E15A5">
        <w:rPr>
          <w:lang w:val="hy-AM"/>
        </w:rPr>
        <w:t>հետևանքով</w:t>
      </w:r>
      <w:r w:rsidR="0083200B">
        <w:rPr>
          <w:lang w:val="hy-AM"/>
        </w:rPr>
        <w:t xml:space="preserve">։ </w:t>
      </w:r>
      <w:r w:rsidR="000D5C79">
        <w:rPr>
          <w:lang w:val="hy-AM"/>
        </w:rPr>
        <w:t xml:space="preserve">Այս կապակցությամբ վերաքննիչ դատարանը նշել է, որ </w:t>
      </w:r>
      <w:r w:rsidR="0083200B">
        <w:rPr>
          <w:lang w:val="hy-AM"/>
        </w:rPr>
        <w:t>սխալի ներքո գործելու</w:t>
      </w:r>
      <w:r w:rsidR="000D5C79">
        <w:rPr>
          <w:lang w:val="hy-AM"/>
        </w:rPr>
        <w:t xml:space="preserve"> փաստարկը «</w:t>
      </w:r>
      <w:r w:rsidR="000D5C79" w:rsidRPr="00A26E25">
        <w:rPr>
          <w:i/>
          <w:shd w:val="clear" w:color="auto" w:fill="FFFFFF"/>
          <w:lang w:val="hy-AM"/>
        </w:rPr>
        <w:t>հայցվորի համար կարող է հանդիսանալ ինքնուրույն իրավական հիմք</w:t>
      </w:r>
      <w:r w:rsidR="000D5C79">
        <w:rPr>
          <w:i/>
          <w:shd w:val="clear" w:color="auto" w:fill="FFFFFF"/>
          <w:lang w:val="hy-AM"/>
        </w:rPr>
        <w:t>՝</w:t>
      </w:r>
      <w:r w:rsidR="000D5C79" w:rsidRPr="00A26E25">
        <w:rPr>
          <w:i/>
          <w:shd w:val="clear" w:color="auto" w:fill="FFFFFF"/>
          <w:lang w:val="hy-AM"/>
        </w:rPr>
        <w:t xml:space="preserve"> ընդհանուր հայցային վարույթի կարգով պատասխանողի </w:t>
      </w:r>
      <w:r w:rsidR="000D5C79">
        <w:rPr>
          <w:i/>
          <w:shd w:val="clear" w:color="auto" w:fill="FFFFFF"/>
          <w:lang w:val="hy-AM"/>
        </w:rPr>
        <w:t>․․․</w:t>
      </w:r>
      <w:r w:rsidR="000D5C79" w:rsidRPr="00A26E25">
        <w:rPr>
          <w:i/>
          <w:shd w:val="clear" w:color="auto" w:fill="FFFFFF"/>
          <w:lang w:val="hy-AM"/>
        </w:rPr>
        <w:t xml:space="preserve"> գործողությունները դատական կարգով վիճարկելու համար</w:t>
      </w:r>
      <w:r w:rsidR="000D5C79">
        <w:rPr>
          <w:lang w:val="hy-AM"/>
        </w:rPr>
        <w:t>»։</w:t>
      </w:r>
      <w:r w:rsidR="000D5C79" w:rsidRPr="000D5C79">
        <w:rPr>
          <w:lang w:val="hy-AM"/>
        </w:rPr>
        <w:t xml:space="preserve"> </w:t>
      </w:r>
      <w:r w:rsidR="00637F6B">
        <w:rPr>
          <w:lang w:val="hy-AM"/>
        </w:rPr>
        <w:t>Չգիտեմ</w:t>
      </w:r>
      <w:r w:rsidR="000D5C79">
        <w:rPr>
          <w:lang w:val="hy-AM"/>
        </w:rPr>
        <w:t xml:space="preserve">, թե ինչ </w:t>
      </w:r>
      <w:r w:rsidR="003C6C0A">
        <w:rPr>
          <w:lang w:val="hy-AM"/>
        </w:rPr>
        <w:t>է</w:t>
      </w:r>
      <w:r w:rsidR="000D5C79">
        <w:rPr>
          <w:lang w:val="hy-AM"/>
        </w:rPr>
        <w:t xml:space="preserve"> նկատի ունե</w:t>
      </w:r>
      <w:r w:rsidR="003C6C0A">
        <w:rPr>
          <w:lang w:val="hy-AM"/>
        </w:rPr>
        <w:t>ցել</w:t>
      </w:r>
      <w:r w:rsidR="000D5C79">
        <w:rPr>
          <w:lang w:val="hy-AM"/>
        </w:rPr>
        <w:t xml:space="preserve"> դատարան</w:t>
      </w:r>
      <w:r w:rsidR="003C6C0A">
        <w:rPr>
          <w:lang w:val="hy-AM"/>
        </w:rPr>
        <w:t>ն այս նախադասությամբ</w:t>
      </w:r>
      <w:r w:rsidR="000D5C79">
        <w:rPr>
          <w:lang w:val="hy-AM"/>
        </w:rPr>
        <w:t>, բայց հավանաբար խոսքը</w:t>
      </w:r>
      <w:r w:rsidR="003C6C0A">
        <w:rPr>
          <w:lang w:val="hy-AM"/>
        </w:rPr>
        <w:t xml:space="preserve"> խաբեության հիմքով գործարք</w:t>
      </w:r>
      <w:r w:rsidR="00241AF3">
        <w:rPr>
          <w:lang w:val="hy-AM"/>
        </w:rPr>
        <w:t>ն</w:t>
      </w:r>
      <w:r w:rsidR="003C6C0A">
        <w:rPr>
          <w:lang w:val="hy-AM"/>
        </w:rPr>
        <w:t xml:space="preserve"> անվավեր ճանաչելու մասին է </w:t>
      </w:r>
      <w:r w:rsidR="003C6C0A" w:rsidRPr="003C6C0A">
        <w:rPr>
          <w:lang w:val="hy-AM"/>
        </w:rPr>
        <w:t>(</w:t>
      </w:r>
      <w:r w:rsidR="003C6C0A">
        <w:rPr>
          <w:lang w:val="hy-AM"/>
        </w:rPr>
        <w:t>Օրենսգրքի 313-րդ հոդված</w:t>
      </w:r>
      <w:r w:rsidR="003C6C0A" w:rsidRPr="003C6C0A">
        <w:rPr>
          <w:lang w:val="hy-AM"/>
        </w:rPr>
        <w:t>)</w:t>
      </w:r>
      <w:r w:rsidR="003C6C0A">
        <w:rPr>
          <w:lang w:val="hy-AM"/>
        </w:rPr>
        <w:t xml:space="preserve">։ Եթե վերաքննիչ դատարանն այստեղ իսկապես նկատի է ունեցել Օրենսգրքի 313-րդ հոդվածը, ապա դատարանը հակասել է ինքն իրեն։ </w:t>
      </w:r>
      <w:r w:rsidR="0083200B">
        <w:rPr>
          <w:lang w:val="hy-AM"/>
        </w:rPr>
        <w:t>Մ</w:t>
      </w:r>
      <w:r w:rsidR="003C6C0A">
        <w:rPr>
          <w:lang w:val="hy-AM"/>
        </w:rPr>
        <w:t>ի կողմից, դատարանն արձանագրել է, որ</w:t>
      </w:r>
      <w:r w:rsidR="0083200B">
        <w:rPr>
          <w:lang w:val="hy-AM"/>
        </w:rPr>
        <w:t xml:space="preserve"> հայցվորի կողմից գումարի վերադարձը «</w:t>
      </w:r>
      <w:r w:rsidR="0083200B">
        <w:rPr>
          <w:i/>
          <w:lang w:val="hy-AM"/>
        </w:rPr>
        <w:t>…</w:t>
      </w:r>
      <w:r w:rsidR="0083200B" w:rsidRPr="008764DA">
        <w:rPr>
          <w:i/>
          <w:shd w:val="clear" w:color="auto" w:fill="FFFFFF"/>
          <w:lang w:val="hy-AM"/>
        </w:rPr>
        <w:t>հիմնված չի եղել ո</w:t>
      </w:r>
      <w:r w:rsidR="0083200B">
        <w:rPr>
          <w:i/>
          <w:shd w:val="clear" w:color="auto" w:fill="FFFFFF"/>
          <w:lang w:val="hy-AM"/>
        </w:rPr>
        <w:t>՛</w:t>
      </w:r>
      <w:r w:rsidR="0083200B" w:rsidRPr="008764DA">
        <w:rPr>
          <w:i/>
          <w:shd w:val="clear" w:color="auto" w:fill="FFFFFF"/>
          <w:lang w:val="hy-AM"/>
        </w:rPr>
        <w:t>չ օրենքի, ո</w:t>
      </w:r>
      <w:r w:rsidR="0083200B">
        <w:rPr>
          <w:i/>
          <w:shd w:val="clear" w:color="auto" w:fill="FFFFFF"/>
          <w:lang w:val="hy-AM"/>
        </w:rPr>
        <w:t>՛</w:t>
      </w:r>
      <w:r w:rsidR="0083200B" w:rsidRPr="008764DA">
        <w:rPr>
          <w:i/>
          <w:shd w:val="clear" w:color="auto" w:fill="FFFFFF"/>
          <w:lang w:val="hy-AM"/>
        </w:rPr>
        <w:t>չ այլ իրավական նորմատիվ կամ անհատական ակտի, և ո</w:t>
      </w:r>
      <w:r w:rsidR="0083200B">
        <w:rPr>
          <w:i/>
          <w:shd w:val="clear" w:color="auto" w:fill="FFFFFF"/>
          <w:lang w:val="hy-AM"/>
        </w:rPr>
        <w:t>՛</w:t>
      </w:r>
      <w:r w:rsidR="0083200B" w:rsidRPr="008764DA">
        <w:rPr>
          <w:i/>
          <w:shd w:val="clear" w:color="auto" w:fill="FFFFFF"/>
          <w:lang w:val="hy-AM"/>
        </w:rPr>
        <w:t>չ էլ գործարքի վրա</w:t>
      </w:r>
      <w:r w:rsidR="0083200B">
        <w:rPr>
          <w:lang w:val="hy-AM"/>
        </w:rPr>
        <w:t xml:space="preserve">», իսկ մյուս կողմից, առաջարկել է հայցվորին </w:t>
      </w:r>
      <w:r w:rsidR="007003AE">
        <w:rPr>
          <w:lang w:val="hy-AM"/>
        </w:rPr>
        <w:t xml:space="preserve">առանձին հայցով վիճարկել պատասխանողի գործողությունները՝ </w:t>
      </w:r>
      <w:r w:rsidR="001830A9">
        <w:rPr>
          <w:lang w:val="hy-AM"/>
        </w:rPr>
        <w:t xml:space="preserve">պահանջելով ճանաչել </w:t>
      </w:r>
      <w:r w:rsidR="00581CB3">
        <w:rPr>
          <w:lang w:val="hy-AM"/>
        </w:rPr>
        <w:t>գոյություն չունեցող</w:t>
      </w:r>
      <w:r w:rsidR="007003AE">
        <w:rPr>
          <w:lang w:val="hy-AM"/>
        </w:rPr>
        <w:t xml:space="preserve"> գործարքի</w:t>
      </w:r>
      <w:r w:rsidR="0083200B">
        <w:rPr>
          <w:lang w:val="hy-AM"/>
        </w:rPr>
        <w:t xml:space="preserve"> </w:t>
      </w:r>
      <w:r w:rsidR="007003AE">
        <w:rPr>
          <w:lang w:val="hy-AM"/>
        </w:rPr>
        <w:t>անվավերությ</w:t>
      </w:r>
      <w:r w:rsidR="001830A9">
        <w:rPr>
          <w:lang w:val="hy-AM"/>
        </w:rPr>
        <w:t>ու</w:t>
      </w:r>
      <w:r w:rsidR="007003AE">
        <w:rPr>
          <w:lang w:val="hy-AM"/>
        </w:rPr>
        <w:t>ն</w:t>
      </w:r>
      <w:r w:rsidR="001830A9">
        <w:rPr>
          <w:lang w:val="hy-AM"/>
        </w:rPr>
        <w:t>ը</w:t>
      </w:r>
      <w:r w:rsidR="007003AE">
        <w:rPr>
          <w:lang w:val="hy-AM"/>
        </w:rPr>
        <w:t>։</w:t>
      </w:r>
      <w:r w:rsidR="00AE3A90">
        <w:rPr>
          <w:lang w:val="hy-AM"/>
        </w:rPr>
        <w:t xml:space="preserve"> Վերջապես, </w:t>
      </w:r>
      <w:r w:rsidR="00AE3A90" w:rsidRPr="00241AF3">
        <w:rPr>
          <w:i/>
          <w:u w:val="single"/>
          <w:lang w:val="hy-AM"/>
        </w:rPr>
        <w:t>չորրորդ հերթին</w:t>
      </w:r>
      <w:r w:rsidR="00AE3A90" w:rsidRPr="00241AF3">
        <w:rPr>
          <w:u w:val="single"/>
          <w:lang w:val="hy-AM"/>
        </w:rPr>
        <w:t>,</w:t>
      </w:r>
      <w:r w:rsidR="00AE3A90">
        <w:rPr>
          <w:lang w:val="hy-AM"/>
        </w:rPr>
        <w:t xml:space="preserve"> դատական քաղաքականության </w:t>
      </w:r>
      <w:r w:rsidR="00241AF3">
        <w:rPr>
          <w:lang w:val="hy-AM"/>
        </w:rPr>
        <w:t>տես</w:t>
      </w:r>
      <w:r w:rsidR="00AE3A90">
        <w:rPr>
          <w:lang w:val="hy-AM"/>
        </w:rPr>
        <w:t>ակետից</w:t>
      </w:r>
      <w:r w:rsidR="00241AF3">
        <w:rPr>
          <w:lang w:val="hy-AM"/>
        </w:rPr>
        <w:t>,</w:t>
      </w:r>
      <w:r w:rsidR="00AE3A90">
        <w:rPr>
          <w:lang w:val="hy-AM"/>
        </w:rPr>
        <w:t xml:space="preserve"> վերաքննիչ դատարանի որոշումը խրախուսում է շորթման փորձերը։ </w:t>
      </w:r>
    </w:p>
    <w:p w:rsidR="00AE3A90" w:rsidRDefault="00AE3A90" w:rsidP="00F11E3C">
      <w:pPr>
        <w:spacing w:after="0"/>
        <w:jc w:val="both"/>
        <w:rPr>
          <w:lang w:val="hy-AM"/>
        </w:rPr>
      </w:pPr>
      <w:r>
        <w:rPr>
          <w:lang w:val="hy-AM"/>
        </w:rPr>
        <w:tab/>
        <w:t xml:space="preserve">Բերված փաստարկներից կարող ենք արձանագրել, որ </w:t>
      </w:r>
      <w:r w:rsidRPr="008E4391">
        <w:rPr>
          <w:i/>
          <w:lang w:val="hy-AM"/>
        </w:rPr>
        <w:t>Թադևոսյան v «Երևանի կառուցապատման ներդրումային ԾԻԳ»</w:t>
      </w:r>
      <w:r>
        <w:rPr>
          <w:i/>
          <w:lang w:val="hy-AM"/>
        </w:rPr>
        <w:t xml:space="preserve"> ՊՈԱԿ</w:t>
      </w:r>
      <w:r>
        <w:rPr>
          <w:lang w:val="hy-AM"/>
        </w:rPr>
        <w:t xml:space="preserve"> գործով վերաքննիչ դատարանի որոշումը սխալ է։ Օրենսգրքի 1099-րդ հոդվածի 4-րդ կետը չպետք է կիրառվեր, իսկ պատասխանողին վճարված 75,820,000 դրամը պետք է վերադարձվեր հայցվորին։</w:t>
      </w:r>
    </w:p>
    <w:p w:rsidR="00AE3A90" w:rsidRDefault="00AE3A90" w:rsidP="00F11E3C">
      <w:pPr>
        <w:spacing w:after="0"/>
        <w:jc w:val="both"/>
        <w:rPr>
          <w:lang w:val="hy-AM"/>
        </w:rPr>
      </w:pPr>
    </w:p>
    <w:p w:rsidR="00F11E3C" w:rsidRDefault="00AE3A90" w:rsidP="00AE3A90">
      <w:pPr>
        <w:spacing w:after="0"/>
        <w:jc w:val="center"/>
        <w:rPr>
          <w:lang w:val="hy-AM"/>
        </w:rPr>
      </w:pPr>
      <w:r w:rsidRPr="0074158D">
        <w:rPr>
          <w:lang w:val="hy-AM"/>
        </w:rPr>
        <w:t>***</w:t>
      </w:r>
    </w:p>
    <w:p w:rsidR="00F52D07" w:rsidRDefault="008D2A43" w:rsidP="00F11E3C">
      <w:pPr>
        <w:spacing w:after="0"/>
        <w:jc w:val="both"/>
        <w:rPr>
          <w:lang w:val="hy-AM"/>
        </w:rPr>
      </w:pPr>
      <w:r>
        <w:rPr>
          <w:lang w:val="hy-AM"/>
        </w:rPr>
        <w:tab/>
      </w:r>
      <w:r w:rsidR="00F52D07">
        <w:rPr>
          <w:lang w:val="hy-AM"/>
        </w:rPr>
        <w:t xml:space="preserve">Եզրակացնելով՝ նշեմ, որ Օրենսգրքի 1099-րդ հոդվածի 4-րդ կետի կիրառումը բացառվում է ոչ իրավաչափ ճնշման պարագայում, մինչդեռ իրավաչափ ճնշման դեպքում հոդվածի կիրառումը հնարավոր է։ Իրավաչափ ճնշման դասական </w:t>
      </w:r>
      <w:r w:rsidR="006020C3">
        <w:rPr>
          <w:lang w:val="hy-AM"/>
        </w:rPr>
        <w:t>դեպք</w:t>
      </w:r>
      <w:r w:rsidR="00F52D07">
        <w:rPr>
          <w:lang w:val="hy-AM"/>
        </w:rPr>
        <w:t xml:space="preserve"> է դատա</w:t>
      </w:r>
      <w:r w:rsidR="00D342D7">
        <w:rPr>
          <w:lang w:val="hy-AM"/>
        </w:rPr>
        <w:t>ր</w:t>
      </w:r>
      <w:r w:rsidR="00F52D07">
        <w:rPr>
          <w:lang w:val="hy-AM"/>
        </w:rPr>
        <w:t>ան հայց ներկայացնելու սպառնալիքը</w:t>
      </w:r>
      <w:r w:rsidR="006020C3">
        <w:rPr>
          <w:lang w:val="hy-AM"/>
        </w:rPr>
        <w:t>։</w:t>
      </w:r>
      <w:r w:rsidR="006020C3" w:rsidRPr="006020C3">
        <w:rPr>
          <w:lang w:val="hy-AM"/>
        </w:rPr>
        <w:t xml:space="preserve"> </w:t>
      </w:r>
      <w:r w:rsidR="006020C3">
        <w:rPr>
          <w:lang w:val="hy-AM"/>
        </w:rPr>
        <w:t>Օրինակ, եթե անձը, ցանկանալով խուսափել հնարավոր դատական քաշքշուկներից, գնում է հաշտության և վեճի մյուս կողմին վճարում գումար, վճարվածը չ</w:t>
      </w:r>
      <w:r w:rsidR="005F7F4A">
        <w:rPr>
          <w:lang w:val="hy-AM"/>
        </w:rPr>
        <w:t>ի կարող հետ պահանջվել նույնիսկ եթե գումարն օրենքով ենթակա չէր վճարման</w:t>
      </w:r>
      <w:r w:rsidR="00F52D07">
        <w:rPr>
          <w:lang w:val="hy-AM"/>
        </w:rPr>
        <w:t>։</w:t>
      </w:r>
    </w:p>
    <w:p w:rsidR="009909F2" w:rsidRPr="00454350" w:rsidRDefault="00F52D07" w:rsidP="00F11E3C">
      <w:pPr>
        <w:spacing w:after="0"/>
        <w:jc w:val="both"/>
        <w:rPr>
          <w:lang w:val="hy-AM"/>
        </w:rPr>
      </w:pPr>
      <w:r>
        <w:rPr>
          <w:lang w:val="hy-AM"/>
        </w:rPr>
        <w:t xml:space="preserve">  </w:t>
      </w:r>
    </w:p>
    <w:p w:rsidR="00F11E3C" w:rsidRPr="000034C6" w:rsidRDefault="00F11E3C" w:rsidP="00F11E3C">
      <w:pPr>
        <w:spacing w:after="0"/>
        <w:jc w:val="both"/>
        <w:rPr>
          <w:b/>
          <w:lang w:val="hy-AM"/>
        </w:rPr>
      </w:pPr>
    </w:p>
    <w:p w:rsidR="003F6829" w:rsidRPr="00E42574" w:rsidRDefault="003F6829" w:rsidP="008F6479">
      <w:pPr>
        <w:pStyle w:val="Heading1"/>
        <w:spacing w:before="0"/>
        <w:ind w:firstLine="720"/>
        <w:rPr>
          <w:b/>
          <w:i w:val="0"/>
          <w:lang w:val="hy-AM"/>
        </w:rPr>
      </w:pPr>
      <w:bookmarkStart w:id="5" w:name="_Toc534499031"/>
      <w:r w:rsidRPr="00E42574">
        <w:rPr>
          <w:b/>
          <w:i w:val="0"/>
          <w:lang w:val="hy-AM"/>
        </w:rPr>
        <w:t>(</w:t>
      </w:r>
      <w:r w:rsidR="000034C6" w:rsidRPr="00E42574">
        <w:rPr>
          <w:b/>
          <w:i w:val="0"/>
          <w:lang w:val="hy-AM"/>
        </w:rPr>
        <w:t>գ</w:t>
      </w:r>
      <w:r w:rsidRPr="00E42574">
        <w:rPr>
          <w:b/>
          <w:i w:val="0"/>
          <w:lang w:val="hy-AM"/>
        </w:rPr>
        <w:t>) Ուրիշի պարտքի մարում</w:t>
      </w:r>
      <w:r w:rsidR="002717E7">
        <w:rPr>
          <w:b/>
          <w:i w:val="0"/>
          <w:lang w:val="hy-AM"/>
        </w:rPr>
        <w:t>ը</w:t>
      </w:r>
      <w:bookmarkEnd w:id="5"/>
      <w:r w:rsidRPr="00E42574">
        <w:rPr>
          <w:b/>
          <w:i w:val="0"/>
          <w:lang w:val="hy-AM"/>
        </w:rPr>
        <w:t xml:space="preserve"> </w:t>
      </w:r>
    </w:p>
    <w:p w:rsidR="008D294D" w:rsidRPr="007C2F86" w:rsidRDefault="007B6914" w:rsidP="008D294D">
      <w:pPr>
        <w:spacing w:after="0"/>
        <w:jc w:val="both"/>
        <w:rPr>
          <w:lang w:val="hy-AM"/>
        </w:rPr>
      </w:pPr>
      <w:r w:rsidRPr="007C2F86">
        <w:rPr>
          <w:b/>
          <w:lang w:val="hy-AM"/>
        </w:rPr>
        <w:tab/>
      </w:r>
      <w:r w:rsidRPr="007C2F86">
        <w:rPr>
          <w:lang w:val="hy-AM"/>
        </w:rPr>
        <w:t xml:space="preserve">Ուրիշի պարտքի մարման վերաբերյալ </w:t>
      </w:r>
      <w:r w:rsidR="004C4070" w:rsidRPr="007C2F86">
        <w:rPr>
          <w:lang w:val="hy-AM"/>
        </w:rPr>
        <w:t>կա</w:t>
      </w:r>
      <w:r w:rsidRPr="007C2F86">
        <w:rPr>
          <w:lang w:val="hy-AM"/>
        </w:rPr>
        <w:t xml:space="preserve"> երկու դատական գործ</w:t>
      </w:r>
      <w:r w:rsidR="00443EEA" w:rsidRPr="007C2F86">
        <w:rPr>
          <w:lang w:val="hy-AM"/>
        </w:rPr>
        <w:t>, որոնցով Օրենսգրքի 1099-րդ հոդվածի 4-րդ կետը կիրառվել է հակասական ձևով</w:t>
      </w:r>
      <w:r w:rsidRPr="007C2F86">
        <w:rPr>
          <w:lang w:val="hy-AM"/>
        </w:rPr>
        <w:t>։</w:t>
      </w:r>
      <w:r w:rsidR="00082F62" w:rsidRPr="007C2F86">
        <w:rPr>
          <w:lang w:val="hy-AM"/>
        </w:rPr>
        <w:t xml:space="preserve"> Հ</w:t>
      </w:r>
      <w:r w:rsidR="008D294D" w:rsidRPr="007C2F86">
        <w:rPr>
          <w:lang w:val="hy-AM"/>
        </w:rPr>
        <w:t>արցի բարդությունն ընդգծվում է նրանով</w:t>
      </w:r>
      <w:r w:rsidR="00082F62" w:rsidRPr="007C2F86">
        <w:rPr>
          <w:lang w:val="hy-AM"/>
        </w:rPr>
        <w:t xml:space="preserve">, որ երկու գործով </w:t>
      </w:r>
      <w:r w:rsidR="00A96C79" w:rsidRPr="007C2F86">
        <w:rPr>
          <w:lang w:val="hy-AM"/>
        </w:rPr>
        <w:t xml:space="preserve">էլ </w:t>
      </w:r>
      <w:r w:rsidR="00082F62" w:rsidRPr="007C2F86">
        <w:rPr>
          <w:lang w:val="hy-AM"/>
        </w:rPr>
        <w:t>վերաքննիչ դատարանում նախագահել</w:t>
      </w:r>
      <w:r w:rsidR="004F5F94" w:rsidRPr="007C2F86">
        <w:rPr>
          <w:lang w:val="hy-AM"/>
        </w:rPr>
        <w:t xml:space="preserve"> են</w:t>
      </w:r>
      <w:r w:rsidR="00082F62" w:rsidRPr="007C2F86">
        <w:rPr>
          <w:lang w:val="hy-AM"/>
        </w:rPr>
        <w:t xml:space="preserve"> իրավաբանական հանրության մեջ </w:t>
      </w:r>
      <w:r w:rsidR="00415D5C">
        <w:rPr>
          <w:lang w:val="hy-AM"/>
        </w:rPr>
        <w:t xml:space="preserve">մեծ </w:t>
      </w:r>
      <w:r w:rsidR="00082F62" w:rsidRPr="007C2F86">
        <w:rPr>
          <w:lang w:val="hy-AM"/>
        </w:rPr>
        <w:t xml:space="preserve">հարգանք վայելող դատավորներ։ </w:t>
      </w:r>
      <w:r w:rsidR="00082F62" w:rsidRPr="007C2F86">
        <w:rPr>
          <w:i/>
          <w:lang w:val="hy-AM"/>
        </w:rPr>
        <w:t>Պողոսյան v ՍաութԹեք Քընսալտինգ</w:t>
      </w:r>
      <w:r w:rsidR="00A96C79" w:rsidRPr="007C2F86">
        <w:rPr>
          <w:rStyle w:val="FootnoteReference"/>
          <w:i/>
          <w:lang w:val="hy-AM"/>
        </w:rPr>
        <w:footnoteReference w:id="15"/>
      </w:r>
      <w:r w:rsidR="00082F62" w:rsidRPr="007C2F86">
        <w:rPr>
          <w:lang w:val="hy-AM"/>
        </w:rPr>
        <w:t xml:space="preserve"> գործով նախագահող</w:t>
      </w:r>
      <w:r w:rsidR="00A96C79" w:rsidRPr="007C2F86">
        <w:rPr>
          <w:lang w:val="hy-AM"/>
        </w:rPr>
        <w:t>ը</w:t>
      </w:r>
      <w:r w:rsidR="00082F62" w:rsidRPr="007C2F86">
        <w:rPr>
          <w:lang w:val="hy-AM"/>
        </w:rPr>
        <w:t xml:space="preserve"> եղել </w:t>
      </w:r>
      <w:r w:rsidR="00A96C79" w:rsidRPr="007C2F86">
        <w:rPr>
          <w:lang w:val="hy-AM"/>
        </w:rPr>
        <w:t xml:space="preserve">է </w:t>
      </w:r>
      <w:r w:rsidR="007D5515" w:rsidRPr="007C2F86">
        <w:rPr>
          <w:lang w:val="hy-AM"/>
        </w:rPr>
        <w:lastRenderedPageBreak/>
        <w:t xml:space="preserve">դատավոր </w:t>
      </w:r>
      <w:r w:rsidR="00082F62" w:rsidRPr="007C2F86">
        <w:rPr>
          <w:lang w:val="hy-AM"/>
        </w:rPr>
        <w:t xml:space="preserve">Արսեն Մկրտչյանը, իսկ </w:t>
      </w:r>
      <w:r w:rsidR="00082F62" w:rsidRPr="007C2F86">
        <w:rPr>
          <w:i/>
          <w:lang w:val="hy-AM"/>
        </w:rPr>
        <w:t>Բազոյան v Խաչատրյան</w:t>
      </w:r>
      <w:r w:rsidR="00A96C79" w:rsidRPr="007C2F86">
        <w:rPr>
          <w:rStyle w:val="FootnoteReference"/>
          <w:i/>
          <w:lang w:val="hy-AM"/>
        </w:rPr>
        <w:footnoteReference w:id="16"/>
      </w:r>
      <w:r w:rsidR="00082F62" w:rsidRPr="007C2F86">
        <w:rPr>
          <w:i/>
          <w:lang w:val="hy-AM"/>
        </w:rPr>
        <w:t xml:space="preserve"> </w:t>
      </w:r>
      <w:r w:rsidR="00082F62" w:rsidRPr="007C2F86">
        <w:rPr>
          <w:lang w:val="hy-AM"/>
        </w:rPr>
        <w:t xml:space="preserve">գործով՝ </w:t>
      </w:r>
      <w:r w:rsidR="007D5515" w:rsidRPr="007C2F86">
        <w:rPr>
          <w:lang w:val="hy-AM"/>
        </w:rPr>
        <w:t xml:space="preserve">դատավոր </w:t>
      </w:r>
      <w:r w:rsidR="00082F62" w:rsidRPr="007C2F86">
        <w:rPr>
          <w:lang w:val="hy-AM"/>
        </w:rPr>
        <w:t>Ստեփան Միքայելյանը։</w:t>
      </w:r>
    </w:p>
    <w:p w:rsidR="00003946" w:rsidRPr="007C2F86" w:rsidRDefault="004C4070" w:rsidP="008D294D">
      <w:pPr>
        <w:spacing w:after="0"/>
        <w:ind w:firstLine="720"/>
        <w:jc w:val="both"/>
        <w:rPr>
          <w:lang w:val="hy-AM"/>
        </w:rPr>
      </w:pPr>
      <w:r w:rsidRPr="007C2F86">
        <w:rPr>
          <w:i/>
          <w:lang w:val="hy-AM"/>
        </w:rPr>
        <w:t>Պողոսյան v ՍաութԹեք Քընսալտինգ</w:t>
      </w:r>
      <w:r w:rsidRPr="007C2F86">
        <w:rPr>
          <w:lang w:val="hy-AM"/>
        </w:rPr>
        <w:t xml:space="preserve"> գործ</w:t>
      </w:r>
      <w:r w:rsidR="00003946" w:rsidRPr="007C2F86">
        <w:rPr>
          <w:lang w:val="hy-AM"/>
        </w:rPr>
        <w:t>ով</w:t>
      </w:r>
      <w:r w:rsidR="007B6914" w:rsidRPr="007C2F86">
        <w:rPr>
          <w:lang w:val="hy-AM"/>
        </w:rPr>
        <w:t xml:space="preserve"> վիճել են վարձատուն և վարձակալը։ Նրանց միջև կնքված պայմանագրով վարձատուն պարտավորվել է վճարել վարձակալված տարածքի ջրի օգտագործման վարձը, սակայն փաստացի այդ վճարումները (ընդամենը 201,298 դրամ) կատարել է վարձակալի տնօրենը։</w:t>
      </w:r>
      <w:r w:rsidR="00BC65E5" w:rsidRPr="007C2F86">
        <w:rPr>
          <w:lang w:val="hy-AM"/>
        </w:rPr>
        <w:t xml:space="preserve"> Բնականաբար, վերջինս գիտեր իր մոտ ջրի օգտագործման վարձը վճարելու պարտավորության բացակայության մասին, սակայն վ</w:t>
      </w:r>
      <w:r w:rsidR="007B6914" w:rsidRPr="007C2F86">
        <w:rPr>
          <w:lang w:val="hy-AM"/>
        </w:rPr>
        <w:t>երաքննիչ դատարան</w:t>
      </w:r>
      <w:r w:rsidR="005F7F4A">
        <w:rPr>
          <w:lang w:val="hy-AM"/>
        </w:rPr>
        <w:t>ն</w:t>
      </w:r>
      <w:r w:rsidR="007B6914" w:rsidRPr="007C2F86">
        <w:rPr>
          <w:lang w:val="hy-AM"/>
        </w:rPr>
        <w:t xml:space="preserve"> </w:t>
      </w:r>
      <w:r w:rsidRPr="007C2F86">
        <w:rPr>
          <w:lang w:val="hy-AM"/>
        </w:rPr>
        <w:t>առանց հիմնավոր</w:t>
      </w:r>
      <w:r w:rsidR="00BC65E5" w:rsidRPr="007C2F86">
        <w:rPr>
          <w:lang w:val="hy-AM"/>
        </w:rPr>
        <w:t>ելու</w:t>
      </w:r>
      <w:r w:rsidRPr="007C2F86">
        <w:rPr>
          <w:lang w:val="hy-AM"/>
        </w:rPr>
        <w:t xml:space="preserve"> նշել է, որ Օրենսգրքի 1099-րդ հոդվածի 4-րդ կետը սույն գործով կիրառելի չէ, </w:t>
      </w:r>
      <w:r w:rsidR="007B6914" w:rsidRPr="007C2F86">
        <w:rPr>
          <w:lang w:val="hy-AM"/>
        </w:rPr>
        <w:t xml:space="preserve">և </w:t>
      </w:r>
      <w:r w:rsidR="00443EEA" w:rsidRPr="007C2F86">
        <w:rPr>
          <w:lang w:val="hy-AM"/>
        </w:rPr>
        <w:t xml:space="preserve">տնօրենի օգտին է բռնագանձել 201,298 դրամը՝ </w:t>
      </w:r>
      <w:r w:rsidR="007B6914" w:rsidRPr="007C2F86">
        <w:rPr>
          <w:lang w:val="hy-AM"/>
        </w:rPr>
        <w:t xml:space="preserve">որպես </w:t>
      </w:r>
      <w:r w:rsidR="005F7F4A">
        <w:rPr>
          <w:lang w:val="hy-AM"/>
        </w:rPr>
        <w:t xml:space="preserve">պատասխանողի </w:t>
      </w:r>
      <w:r w:rsidR="007B6914" w:rsidRPr="007C2F86">
        <w:rPr>
          <w:lang w:val="hy-AM"/>
        </w:rPr>
        <w:t>անհիմն հարստացում։</w:t>
      </w:r>
    </w:p>
    <w:p w:rsidR="004353E8" w:rsidRPr="007C2F86" w:rsidRDefault="00003946" w:rsidP="00003946">
      <w:pPr>
        <w:spacing w:after="0"/>
        <w:ind w:firstLine="720"/>
        <w:jc w:val="both"/>
        <w:rPr>
          <w:lang w:val="hy-AM"/>
        </w:rPr>
      </w:pPr>
      <w:r w:rsidRPr="007C2F86">
        <w:rPr>
          <w:i/>
          <w:lang w:val="hy-AM"/>
        </w:rPr>
        <w:t>Բազոյան v Խաչատրյան</w:t>
      </w:r>
      <w:r w:rsidRPr="007C2F86">
        <w:rPr>
          <w:lang w:val="hy-AM"/>
        </w:rPr>
        <w:t xml:space="preserve"> գործ</w:t>
      </w:r>
      <w:r w:rsidR="004E7871" w:rsidRPr="007C2F86">
        <w:rPr>
          <w:lang w:val="hy-AM"/>
        </w:rPr>
        <w:t>ի</w:t>
      </w:r>
      <w:r w:rsidR="00BC65E5" w:rsidRPr="007C2F86">
        <w:rPr>
          <w:lang w:val="hy-AM"/>
        </w:rPr>
        <w:t xml:space="preserve"> փաստերն ավելի խճճված են</w:t>
      </w:r>
      <w:r w:rsidRPr="007C2F86">
        <w:rPr>
          <w:lang w:val="hy-AM"/>
        </w:rPr>
        <w:t>։</w:t>
      </w:r>
      <w:r w:rsidR="00BC65E5" w:rsidRPr="007C2F86">
        <w:rPr>
          <w:lang w:val="hy-AM"/>
        </w:rPr>
        <w:t xml:space="preserve"> Խաչատրյանը վարկային կազմակերպությունից ներգրավել է վարկային միջոցներ, որ</w:t>
      </w:r>
      <w:r w:rsidR="004E7871" w:rsidRPr="007C2F86">
        <w:rPr>
          <w:lang w:val="hy-AM"/>
        </w:rPr>
        <w:t>ոնց</w:t>
      </w:r>
      <w:r w:rsidR="00BC65E5" w:rsidRPr="007C2F86">
        <w:rPr>
          <w:lang w:val="hy-AM"/>
        </w:rPr>
        <w:t xml:space="preserve"> դիմաց գրավադրել է իր սեփական բնակարանը։ Բազոյանը բանավոր համաձայնության հիման վրա </w:t>
      </w:r>
      <w:r w:rsidR="004E7871" w:rsidRPr="007C2F86">
        <w:rPr>
          <w:lang w:val="hy-AM"/>
        </w:rPr>
        <w:t>զբաղեցրել</w:t>
      </w:r>
      <w:r w:rsidR="00BC65E5" w:rsidRPr="007C2F86">
        <w:rPr>
          <w:lang w:val="hy-AM"/>
        </w:rPr>
        <w:t xml:space="preserve"> է Խաչատրյանի բնակարանը</w:t>
      </w:r>
      <w:r w:rsidR="00A27A8B" w:rsidRPr="007C2F86">
        <w:rPr>
          <w:lang w:val="hy-AM"/>
        </w:rPr>
        <w:t>՝</w:t>
      </w:r>
      <w:r w:rsidR="004E7871" w:rsidRPr="007C2F86">
        <w:rPr>
          <w:lang w:val="hy-AM"/>
        </w:rPr>
        <w:t xml:space="preserve"> որպես վարձակալ</w:t>
      </w:r>
      <w:r w:rsidR="00BC65E5" w:rsidRPr="007C2F86">
        <w:rPr>
          <w:lang w:val="hy-AM"/>
        </w:rPr>
        <w:t>, սակայն որոշ ժամանակ անց բանավոր համաձայնվել է Խաչատրյանի հետ բնակարանը ձեռք բերելու մասին։ Բանավոր համաձայնությա</w:t>
      </w:r>
      <w:r w:rsidR="005E15A5">
        <w:rPr>
          <w:lang w:val="hy-AM"/>
        </w:rPr>
        <w:t>մբ</w:t>
      </w:r>
      <w:r w:rsidR="00BC65E5" w:rsidRPr="007C2F86">
        <w:rPr>
          <w:lang w:val="hy-AM"/>
        </w:rPr>
        <w:t xml:space="preserve"> Բազոյանը</w:t>
      </w:r>
      <w:r w:rsidR="004E7871" w:rsidRPr="007C2F86">
        <w:rPr>
          <w:lang w:val="hy-AM"/>
        </w:rPr>
        <w:t xml:space="preserve"> սկսել է մարել վարկային կազմակերպության հանդեպ Խաչատրյանի պարտքը</w:t>
      </w:r>
      <w:r w:rsidR="00D94AED" w:rsidRPr="007C2F86">
        <w:rPr>
          <w:lang w:val="hy-AM"/>
        </w:rPr>
        <w:t>՝ պայմանով, որ առուվաճառքի պայմանագրի կնքման ժամանակ վարկի մարումների գումարը կնվազեցվի բնակարանի գնից</w:t>
      </w:r>
      <w:r w:rsidR="004E7871" w:rsidRPr="007C2F86">
        <w:rPr>
          <w:lang w:val="hy-AM"/>
        </w:rPr>
        <w:t xml:space="preserve">։ </w:t>
      </w:r>
      <w:r w:rsidR="00A27A8B" w:rsidRPr="007C2F86">
        <w:rPr>
          <w:lang w:val="hy-AM"/>
        </w:rPr>
        <w:t xml:space="preserve">Վարկային կազմակերպությանը Բազոյանի վճարած </w:t>
      </w:r>
      <w:r w:rsidR="004E7871" w:rsidRPr="007C2F86">
        <w:rPr>
          <w:lang w:val="hy-AM"/>
        </w:rPr>
        <w:t>ընդհանուր գումարը կազմել է 2,625,529․5 դրամ։</w:t>
      </w:r>
      <w:r w:rsidR="004353E8" w:rsidRPr="007C2F86">
        <w:rPr>
          <w:lang w:val="hy-AM"/>
        </w:rPr>
        <w:t xml:space="preserve"> Ժամանակի ընթացքում Խաչատրյանը մտափոխվել և հրաժարվել է վաճառել բնակարանը Բազոյանին։ Վերջինս դիմել է դատարան՝ պահանջելով Խաչատրյանից բռնագանձել 2,625,529․5 դրամ գումար՝ որպես անհիմն հարստացում։ Վերաքննիչ դատարանը մերժել է Բազոյանի հայցը հետևյալ հիմնավորմամբ՝</w:t>
      </w:r>
    </w:p>
    <w:p w:rsidR="00C159DE" w:rsidRPr="007C2F86" w:rsidRDefault="004353E8" w:rsidP="004353E8">
      <w:pPr>
        <w:spacing w:after="0"/>
        <w:ind w:left="720"/>
        <w:jc w:val="both"/>
        <w:rPr>
          <w:i/>
          <w:lang w:val="hy-AM"/>
        </w:rPr>
      </w:pPr>
      <w:r w:rsidRPr="007C2F86">
        <w:rPr>
          <w:i/>
          <w:lang w:val="hy-AM"/>
        </w:rPr>
        <w:t>«</w:t>
      </w:r>
      <w:r w:rsidR="00C159DE" w:rsidRPr="007C2F86">
        <w:rPr>
          <w:i/>
          <w:shd w:val="clear" w:color="auto" w:fill="FFFFFF"/>
          <w:lang w:val="hy-AM"/>
        </w:rPr>
        <w:t>…</w:t>
      </w:r>
      <w:r w:rsidRPr="007C2F86">
        <w:rPr>
          <w:i/>
          <w:shd w:val="clear" w:color="auto" w:fill="FFFFFF"/>
          <w:lang w:val="hy-AM"/>
        </w:rPr>
        <w:t xml:space="preserve"> հայցվոր Աննա Բազոյանը</w:t>
      </w:r>
      <w:r w:rsidR="00C159DE" w:rsidRPr="007C2F86">
        <w:rPr>
          <w:i/>
          <w:shd w:val="clear" w:color="auto" w:fill="FFFFFF"/>
          <w:lang w:val="hy-AM"/>
        </w:rPr>
        <w:t xml:space="preserve"> …</w:t>
      </w:r>
      <w:r w:rsidRPr="007C2F86">
        <w:rPr>
          <w:i/>
          <w:shd w:val="clear" w:color="auto" w:fill="FFFFFF"/>
          <w:lang w:val="hy-AM"/>
        </w:rPr>
        <w:t xml:space="preserve"> Նունե Խաչատրյանի փոխարեն վարկային պայմանագրով ստանձնած պարտավորությունը կատարելիս, գիտեր իրենց միջև նման պարտավորության, ինչպես նաև` վիճելի բնակարանի առուվաճառքի պայմանագրի բացակայության մասին:</w:t>
      </w:r>
      <w:r w:rsidRPr="007C2F86">
        <w:rPr>
          <w:i/>
          <w:lang w:val="hy-AM"/>
        </w:rPr>
        <w:t xml:space="preserve"> </w:t>
      </w:r>
    </w:p>
    <w:p w:rsidR="007B6914" w:rsidRPr="007C2F86" w:rsidRDefault="00C159DE" w:rsidP="004353E8">
      <w:pPr>
        <w:spacing w:after="0"/>
        <w:ind w:left="720"/>
        <w:jc w:val="both"/>
        <w:rPr>
          <w:i/>
          <w:lang w:val="hy-AM"/>
        </w:rPr>
      </w:pPr>
      <w:r w:rsidRPr="007C2F86">
        <w:rPr>
          <w:i/>
          <w:shd w:val="clear" w:color="auto" w:fill="FFFFFF"/>
          <w:lang w:val="hy-AM"/>
        </w:rPr>
        <w:t>…</w:t>
      </w:r>
      <w:r w:rsidR="004353E8" w:rsidRPr="007C2F86">
        <w:rPr>
          <w:i/>
          <w:shd w:val="clear" w:color="auto" w:fill="FFFFFF"/>
          <w:lang w:val="hy-AM"/>
        </w:rPr>
        <w:t xml:space="preserve"> սույն քաղաքացիական գործով կիրառելի է </w:t>
      </w:r>
      <w:r w:rsidRPr="007C2F86">
        <w:rPr>
          <w:i/>
          <w:shd w:val="clear" w:color="auto" w:fill="FFFFFF"/>
          <w:lang w:val="hy-AM"/>
        </w:rPr>
        <w:t>[Օրենսգրքի]</w:t>
      </w:r>
      <w:r w:rsidR="004353E8" w:rsidRPr="007C2F86">
        <w:rPr>
          <w:i/>
          <w:shd w:val="clear" w:color="auto" w:fill="FFFFFF"/>
          <w:lang w:val="hy-AM"/>
        </w:rPr>
        <w:t xml:space="preserve"> 1099-րդ հոդվածի 4-րդ կետի դրույթը, որի կիրառելիության պայմաններում սկզբնական հայցը դառնում է անհիմն։</w:t>
      </w:r>
      <w:r w:rsidR="004353E8" w:rsidRPr="007C2F86">
        <w:rPr>
          <w:i/>
          <w:lang w:val="hy-AM"/>
        </w:rPr>
        <w:t>»</w:t>
      </w:r>
      <w:r w:rsidR="00230549" w:rsidRPr="007C2F86">
        <w:rPr>
          <w:rStyle w:val="FootnoteReference"/>
          <w:i/>
          <w:lang w:val="hy-AM"/>
        </w:rPr>
        <w:footnoteReference w:id="17"/>
      </w:r>
    </w:p>
    <w:p w:rsidR="004A2661" w:rsidRPr="007C2F86" w:rsidRDefault="00A43A63" w:rsidP="0026231D">
      <w:pPr>
        <w:spacing w:after="0"/>
        <w:ind w:firstLine="720"/>
        <w:jc w:val="both"/>
        <w:rPr>
          <w:shd w:val="clear" w:color="auto" w:fill="FFFFFF"/>
          <w:lang w:val="hy-AM"/>
        </w:rPr>
      </w:pPr>
      <w:r w:rsidRPr="007C2F86">
        <w:rPr>
          <w:shd w:val="clear" w:color="auto" w:fill="FFFFFF"/>
          <w:lang w:val="hy-AM"/>
        </w:rPr>
        <w:t xml:space="preserve">Ներկայացված երկու գործում էլ </w:t>
      </w:r>
      <w:r w:rsidR="004A2661" w:rsidRPr="007C2F86">
        <w:rPr>
          <w:shd w:val="clear" w:color="auto" w:fill="FFFFFF"/>
          <w:lang w:val="hy-AM"/>
        </w:rPr>
        <w:t>հայցվոր</w:t>
      </w:r>
      <w:r w:rsidRPr="007C2F86">
        <w:rPr>
          <w:shd w:val="clear" w:color="auto" w:fill="FFFFFF"/>
          <w:lang w:val="hy-AM"/>
        </w:rPr>
        <w:t xml:space="preserve">ը </w:t>
      </w:r>
      <w:r w:rsidR="004A2661" w:rsidRPr="007C2F86">
        <w:rPr>
          <w:shd w:val="clear" w:color="auto" w:fill="FFFFFF"/>
          <w:lang w:val="hy-AM"/>
        </w:rPr>
        <w:t xml:space="preserve">գիտակցաբար </w:t>
      </w:r>
      <w:r w:rsidRPr="007C2F86">
        <w:rPr>
          <w:shd w:val="clear" w:color="auto" w:fill="FFFFFF"/>
          <w:lang w:val="hy-AM"/>
        </w:rPr>
        <w:t xml:space="preserve">մարել </w:t>
      </w:r>
      <w:r w:rsidR="004A2661" w:rsidRPr="007C2F86">
        <w:rPr>
          <w:shd w:val="clear" w:color="auto" w:fill="FFFFFF"/>
          <w:lang w:val="hy-AM"/>
        </w:rPr>
        <w:t>է</w:t>
      </w:r>
      <w:r w:rsidRPr="007C2F86">
        <w:rPr>
          <w:shd w:val="clear" w:color="auto" w:fill="FFFFFF"/>
          <w:lang w:val="hy-AM"/>
        </w:rPr>
        <w:t xml:space="preserve"> պատասխանողի պարտքը</w:t>
      </w:r>
      <w:r w:rsidR="004A2661" w:rsidRPr="007C2F86">
        <w:rPr>
          <w:shd w:val="clear" w:color="auto" w:fill="FFFFFF"/>
          <w:lang w:val="hy-AM"/>
        </w:rPr>
        <w:t>՝</w:t>
      </w:r>
      <w:r w:rsidRPr="007C2F86">
        <w:rPr>
          <w:shd w:val="clear" w:color="auto" w:fill="FFFFFF"/>
          <w:lang w:val="hy-AM"/>
        </w:rPr>
        <w:t xml:space="preserve"> իմանալով, որ բացակայ</w:t>
      </w:r>
      <w:r w:rsidR="004A2661" w:rsidRPr="007C2F86">
        <w:rPr>
          <w:shd w:val="clear" w:color="auto" w:fill="FFFFFF"/>
          <w:lang w:val="hy-AM"/>
        </w:rPr>
        <w:t>ել</w:t>
      </w:r>
      <w:r w:rsidRPr="007C2F86">
        <w:rPr>
          <w:shd w:val="clear" w:color="auto" w:fill="FFFFFF"/>
          <w:lang w:val="hy-AM"/>
        </w:rPr>
        <w:t xml:space="preserve"> է պարտքը մարելու պարտավորությունը։ Առաջին </w:t>
      </w:r>
      <w:r w:rsidR="00627235" w:rsidRPr="007C2F86">
        <w:rPr>
          <w:shd w:val="clear" w:color="auto" w:fill="FFFFFF"/>
          <w:lang w:val="hy-AM"/>
        </w:rPr>
        <w:t>գործում</w:t>
      </w:r>
      <w:r w:rsidRPr="007C2F86">
        <w:rPr>
          <w:shd w:val="clear" w:color="auto" w:fill="FFFFFF"/>
          <w:lang w:val="hy-AM"/>
        </w:rPr>
        <w:t xml:space="preserve"> հայցը բավարարվել է, և Օրենսգրքի 1099-րդ հոդվածի 4-րդ կետը չի կիրառվել, իսկ երկրորդ</w:t>
      </w:r>
      <w:r w:rsidR="00627235" w:rsidRPr="007C2F86">
        <w:rPr>
          <w:shd w:val="clear" w:color="auto" w:fill="FFFFFF"/>
          <w:lang w:val="hy-AM"/>
        </w:rPr>
        <w:t>ում</w:t>
      </w:r>
      <w:r w:rsidRPr="007C2F86">
        <w:rPr>
          <w:shd w:val="clear" w:color="auto" w:fill="FFFFFF"/>
          <w:lang w:val="hy-AM"/>
        </w:rPr>
        <w:t xml:space="preserve"> հայցը մերժվել է նույն հոդվածի հիման վրա։</w:t>
      </w:r>
      <w:r w:rsidR="008D294D" w:rsidRPr="007C2F86">
        <w:rPr>
          <w:shd w:val="clear" w:color="auto" w:fill="FFFFFF"/>
          <w:lang w:val="hy-AM"/>
        </w:rPr>
        <w:t xml:space="preserve"> </w:t>
      </w:r>
      <w:r w:rsidR="00032381" w:rsidRPr="007C2F86">
        <w:rPr>
          <w:shd w:val="clear" w:color="auto" w:fill="FFFFFF"/>
          <w:lang w:val="hy-AM"/>
        </w:rPr>
        <w:t xml:space="preserve">Պատասխանելու համար, թե որոշումներից որ մեկն է </w:t>
      </w:r>
      <w:r w:rsidR="0000645C" w:rsidRPr="007C2F86">
        <w:rPr>
          <w:shd w:val="clear" w:color="auto" w:fill="FFFFFF"/>
          <w:lang w:val="hy-AM"/>
        </w:rPr>
        <w:t>ճիշտ</w:t>
      </w:r>
      <w:r w:rsidR="00032381" w:rsidRPr="007C2F86">
        <w:rPr>
          <w:shd w:val="clear" w:color="auto" w:fill="FFFFFF"/>
          <w:lang w:val="hy-AM"/>
        </w:rPr>
        <w:t>, անհրաժեշտ է անդրադառնալ ուրիշի պարտքի մարման</w:t>
      </w:r>
      <w:r w:rsidR="004A2661" w:rsidRPr="007C2F86">
        <w:rPr>
          <w:shd w:val="clear" w:color="auto" w:fill="FFFFFF"/>
          <w:lang w:val="hy-AM"/>
        </w:rPr>
        <w:t>ը՝ որպես</w:t>
      </w:r>
      <w:r w:rsidR="00032381" w:rsidRPr="007C2F86">
        <w:rPr>
          <w:shd w:val="clear" w:color="auto" w:fill="FFFFFF"/>
          <w:lang w:val="hy-AM"/>
        </w:rPr>
        <w:t xml:space="preserve"> իրավական </w:t>
      </w:r>
      <w:r w:rsidR="00560242" w:rsidRPr="007C2F86">
        <w:rPr>
          <w:shd w:val="clear" w:color="auto" w:fill="FFFFFF"/>
          <w:lang w:val="hy-AM"/>
        </w:rPr>
        <w:t>երևույթ</w:t>
      </w:r>
      <w:r w:rsidR="004A2661" w:rsidRPr="007C2F86">
        <w:rPr>
          <w:shd w:val="clear" w:color="auto" w:fill="FFFFFF"/>
          <w:lang w:val="hy-AM"/>
        </w:rPr>
        <w:t>ի</w:t>
      </w:r>
      <w:r w:rsidR="00032381" w:rsidRPr="007C2F86">
        <w:rPr>
          <w:shd w:val="clear" w:color="auto" w:fill="FFFFFF"/>
          <w:lang w:val="hy-AM"/>
        </w:rPr>
        <w:t>։</w:t>
      </w:r>
      <w:r w:rsidR="0000645C" w:rsidRPr="007C2F86">
        <w:rPr>
          <w:shd w:val="clear" w:color="auto" w:fill="FFFFFF"/>
          <w:lang w:val="hy-AM"/>
        </w:rPr>
        <w:t xml:space="preserve"> </w:t>
      </w:r>
    </w:p>
    <w:p w:rsidR="00560242" w:rsidRPr="007C2F86" w:rsidRDefault="0000645C" w:rsidP="004A2661">
      <w:pPr>
        <w:spacing w:after="0"/>
        <w:ind w:firstLine="720"/>
        <w:jc w:val="both"/>
        <w:rPr>
          <w:shd w:val="clear" w:color="auto" w:fill="FFFFFF"/>
          <w:lang w:val="hy-AM"/>
        </w:rPr>
      </w:pPr>
      <w:r w:rsidRPr="007C2F86">
        <w:rPr>
          <w:shd w:val="clear" w:color="auto" w:fill="FFFFFF"/>
          <w:lang w:val="hy-AM"/>
        </w:rPr>
        <w:t>Երբ ուրիշի պարտքը մարվում է հանձնարարության կամ լիազորագրի հիման վրա, պարտքը մարողի և պարտատիրոջ միջև գործում է հանձնարարության պայմանագիր։</w:t>
      </w:r>
      <w:r w:rsidRPr="007C2F86">
        <w:rPr>
          <w:rStyle w:val="FootnoteReference"/>
          <w:shd w:val="clear" w:color="auto" w:fill="FFFFFF"/>
          <w:lang w:val="hy-AM"/>
        </w:rPr>
        <w:footnoteReference w:id="18"/>
      </w:r>
      <w:r w:rsidRPr="007C2F86">
        <w:rPr>
          <w:shd w:val="clear" w:color="auto" w:fill="FFFFFF"/>
          <w:lang w:val="hy-AM"/>
        </w:rPr>
        <w:t xml:space="preserve"> </w:t>
      </w:r>
      <w:r w:rsidR="004A2661" w:rsidRPr="007C2F86">
        <w:rPr>
          <w:shd w:val="clear" w:color="auto" w:fill="FFFFFF"/>
          <w:lang w:val="hy-AM"/>
        </w:rPr>
        <w:t>Ն</w:t>
      </w:r>
      <w:r w:rsidR="00560242" w:rsidRPr="007C2F86">
        <w:rPr>
          <w:shd w:val="clear" w:color="auto" w:fill="FFFFFF"/>
          <w:lang w:val="hy-AM"/>
        </w:rPr>
        <w:t>ման</w:t>
      </w:r>
      <w:r w:rsidRPr="007C2F86">
        <w:rPr>
          <w:shd w:val="clear" w:color="auto" w:fill="FFFFFF"/>
          <w:lang w:val="hy-AM"/>
        </w:rPr>
        <w:t xml:space="preserve"> </w:t>
      </w:r>
      <w:r w:rsidR="00560242" w:rsidRPr="007C2F86">
        <w:rPr>
          <w:shd w:val="clear" w:color="auto" w:fill="FFFFFF"/>
          <w:lang w:val="hy-AM"/>
        </w:rPr>
        <w:t>դեպքերը</w:t>
      </w:r>
      <w:r w:rsidRPr="007C2F86">
        <w:rPr>
          <w:shd w:val="clear" w:color="auto" w:fill="FFFFFF"/>
          <w:lang w:val="hy-AM"/>
        </w:rPr>
        <w:t xml:space="preserve"> կապ չուն</w:t>
      </w:r>
      <w:r w:rsidR="00560242" w:rsidRPr="007C2F86">
        <w:rPr>
          <w:shd w:val="clear" w:color="auto" w:fill="FFFFFF"/>
          <w:lang w:val="hy-AM"/>
        </w:rPr>
        <w:t>են</w:t>
      </w:r>
      <w:r w:rsidRPr="007C2F86">
        <w:rPr>
          <w:shd w:val="clear" w:color="auto" w:fill="FFFFFF"/>
          <w:lang w:val="hy-AM"/>
        </w:rPr>
        <w:t xml:space="preserve"> անհիմն հարստացման կանոնների </w:t>
      </w:r>
      <w:r w:rsidRPr="007C2F86">
        <w:rPr>
          <w:shd w:val="clear" w:color="auto" w:fill="FFFFFF"/>
          <w:lang w:val="hy-AM"/>
        </w:rPr>
        <w:lastRenderedPageBreak/>
        <w:t xml:space="preserve">հետ, քանի որ վերջիններս կրում են արտապայմանագրային բնույթ։ Անհիմն հարստացմանը կարող են վերաբերել </w:t>
      </w:r>
      <w:r w:rsidR="00560242" w:rsidRPr="007C2F86">
        <w:rPr>
          <w:shd w:val="clear" w:color="auto" w:fill="FFFFFF"/>
          <w:lang w:val="hy-AM"/>
        </w:rPr>
        <w:t>ուրիշի պարտքի մարումները</w:t>
      </w:r>
      <w:r w:rsidRPr="007C2F86">
        <w:rPr>
          <w:shd w:val="clear" w:color="auto" w:fill="FFFFFF"/>
          <w:lang w:val="hy-AM"/>
        </w:rPr>
        <w:t xml:space="preserve">, </w:t>
      </w:r>
      <w:r w:rsidR="00560242" w:rsidRPr="007C2F86">
        <w:rPr>
          <w:shd w:val="clear" w:color="auto" w:fill="FFFFFF"/>
          <w:lang w:val="hy-AM"/>
        </w:rPr>
        <w:t>որոնք կատարվել են</w:t>
      </w:r>
      <w:r w:rsidRPr="007C2F86">
        <w:rPr>
          <w:shd w:val="clear" w:color="auto" w:fill="FFFFFF"/>
          <w:lang w:val="hy-AM"/>
        </w:rPr>
        <w:t xml:space="preserve"> առանց </w:t>
      </w:r>
      <w:r w:rsidR="00560242" w:rsidRPr="007C2F86">
        <w:rPr>
          <w:shd w:val="clear" w:color="auto" w:fill="FFFFFF"/>
          <w:lang w:val="hy-AM"/>
        </w:rPr>
        <w:t xml:space="preserve">պարտապանի </w:t>
      </w:r>
      <w:r w:rsidRPr="007C2F86">
        <w:rPr>
          <w:shd w:val="clear" w:color="auto" w:fill="FFFFFF"/>
          <w:lang w:val="hy-AM"/>
        </w:rPr>
        <w:t>հանձնարարության կամ լիազորագրի։</w:t>
      </w:r>
      <w:r w:rsidR="004A2661" w:rsidRPr="007C2F86">
        <w:rPr>
          <w:shd w:val="clear" w:color="auto" w:fill="FFFFFF"/>
          <w:lang w:val="hy-AM"/>
        </w:rPr>
        <w:t xml:space="preserve"> </w:t>
      </w:r>
      <w:r w:rsidR="00032381" w:rsidRPr="007C2F86">
        <w:rPr>
          <w:shd w:val="clear" w:color="auto" w:fill="FFFFFF"/>
          <w:lang w:val="hy-AM"/>
        </w:rPr>
        <w:t>Ռոմանո-գերմանական ընտանիքի իրավական համակարգերին հատուկ է մոտեցումը, որ անձը կարող է մարել ուրիշի պարտքն առանց վերջինիս համաձայնության։ Բացառություն են կազմում դեպքերը, երբ պարտատերը շահագրգռված է</w:t>
      </w:r>
      <w:r w:rsidR="00E31B0B" w:rsidRPr="007C2F86">
        <w:rPr>
          <w:shd w:val="clear" w:color="auto" w:fill="FFFFFF"/>
          <w:lang w:val="hy-AM"/>
        </w:rPr>
        <w:t xml:space="preserve"> պարտապանի կողմից պարտավորությունն անձամբ կատարելու մեջ։</w:t>
      </w:r>
      <w:r w:rsidRPr="007C2F86">
        <w:rPr>
          <w:rStyle w:val="FootnoteReference"/>
          <w:shd w:val="clear" w:color="auto" w:fill="FFFFFF"/>
          <w:lang w:val="hy-AM"/>
        </w:rPr>
        <w:footnoteReference w:id="19"/>
      </w:r>
      <w:r w:rsidR="00E31B0B" w:rsidRPr="007C2F86">
        <w:rPr>
          <w:shd w:val="clear" w:color="auto" w:fill="FFFFFF"/>
          <w:lang w:val="hy-AM"/>
        </w:rPr>
        <w:t xml:space="preserve"> Հայաստանում կարող եք մտնել որևէ բանկ և</w:t>
      </w:r>
      <w:r w:rsidR="004A2661" w:rsidRPr="007C2F86">
        <w:rPr>
          <w:shd w:val="clear" w:color="auto" w:fill="FFFFFF"/>
          <w:lang w:val="hy-AM"/>
        </w:rPr>
        <w:t>,</w:t>
      </w:r>
      <w:r w:rsidR="00E31B0B" w:rsidRPr="007C2F86">
        <w:rPr>
          <w:shd w:val="clear" w:color="auto" w:fill="FFFFFF"/>
          <w:lang w:val="hy-AM"/>
        </w:rPr>
        <w:t xml:space="preserve"> առանց</w:t>
      </w:r>
      <w:r w:rsidRPr="007C2F86">
        <w:rPr>
          <w:shd w:val="clear" w:color="auto" w:fill="FFFFFF"/>
          <w:lang w:val="hy-AM"/>
        </w:rPr>
        <w:t xml:space="preserve"> </w:t>
      </w:r>
      <w:r w:rsidR="00E31B0B" w:rsidRPr="007C2F86">
        <w:rPr>
          <w:shd w:val="clear" w:color="auto" w:fill="FFFFFF"/>
          <w:lang w:val="hy-AM"/>
        </w:rPr>
        <w:t>լիազոր</w:t>
      </w:r>
      <w:r w:rsidR="004A2661" w:rsidRPr="007C2F86">
        <w:rPr>
          <w:shd w:val="clear" w:color="auto" w:fill="FFFFFF"/>
          <w:lang w:val="hy-AM"/>
        </w:rPr>
        <w:t>ություն</w:t>
      </w:r>
      <w:r w:rsidRPr="007C2F86">
        <w:rPr>
          <w:shd w:val="clear" w:color="auto" w:fill="FFFFFF"/>
          <w:lang w:val="hy-AM"/>
        </w:rPr>
        <w:t xml:space="preserve"> հավաստելու</w:t>
      </w:r>
      <w:r w:rsidR="004A2661" w:rsidRPr="007C2F86">
        <w:rPr>
          <w:shd w:val="clear" w:color="auto" w:fill="FFFFFF"/>
          <w:lang w:val="hy-AM"/>
        </w:rPr>
        <w:t>,</w:t>
      </w:r>
      <w:r w:rsidR="00E31B0B" w:rsidRPr="007C2F86">
        <w:rPr>
          <w:shd w:val="clear" w:color="auto" w:fill="FFFFFF"/>
          <w:lang w:val="hy-AM"/>
        </w:rPr>
        <w:t xml:space="preserve"> մարել ձեր ընկերոջ վարկային պարտավորություննե</w:t>
      </w:r>
      <w:r w:rsidRPr="007C2F86">
        <w:rPr>
          <w:shd w:val="clear" w:color="auto" w:fill="FFFFFF"/>
          <w:lang w:val="hy-AM"/>
        </w:rPr>
        <w:t>ր</w:t>
      </w:r>
      <w:r w:rsidR="00E31B0B" w:rsidRPr="007C2F86">
        <w:rPr>
          <w:shd w:val="clear" w:color="auto" w:fill="FFFFFF"/>
          <w:lang w:val="hy-AM"/>
        </w:rPr>
        <w:t>ը. վճարումը կատարելուց հետո ընկերոջ պարտքը բանկի հանդեպ կդադարի կատարված վճարի չափով։</w:t>
      </w:r>
      <w:r w:rsidR="00560242" w:rsidRPr="007C2F86">
        <w:rPr>
          <w:shd w:val="clear" w:color="auto" w:fill="FFFFFF"/>
          <w:lang w:val="hy-AM"/>
        </w:rPr>
        <w:t xml:space="preserve"> Ինչպես </w:t>
      </w:r>
      <w:r w:rsidR="00560242" w:rsidRPr="007C2F86">
        <w:rPr>
          <w:i/>
          <w:lang w:val="hy-AM"/>
        </w:rPr>
        <w:t>Պողոսյան v ՍաութԹեք Քընսալտինգ</w:t>
      </w:r>
      <w:r w:rsidR="00560242" w:rsidRPr="007C2F86">
        <w:rPr>
          <w:lang w:val="hy-AM"/>
        </w:rPr>
        <w:t xml:space="preserve">, այնպես էլ </w:t>
      </w:r>
      <w:r w:rsidR="00560242" w:rsidRPr="007C2F86">
        <w:rPr>
          <w:i/>
          <w:lang w:val="hy-AM"/>
        </w:rPr>
        <w:t>Բազոյան v Խաչատրյան</w:t>
      </w:r>
      <w:r w:rsidR="00E31B0B" w:rsidRPr="007C2F86">
        <w:rPr>
          <w:shd w:val="clear" w:color="auto" w:fill="FFFFFF"/>
          <w:lang w:val="hy-AM"/>
        </w:rPr>
        <w:t xml:space="preserve"> </w:t>
      </w:r>
      <w:r w:rsidR="00560242" w:rsidRPr="007C2F86">
        <w:rPr>
          <w:shd w:val="clear" w:color="auto" w:fill="FFFFFF"/>
          <w:lang w:val="hy-AM"/>
        </w:rPr>
        <w:t>գործում վերաքննիչ դատարանն արձանագրել է, որ պատասխանողի պարտքը դադարել է հայցվորի վճարմա</w:t>
      </w:r>
      <w:r w:rsidR="005E15A5">
        <w:rPr>
          <w:shd w:val="clear" w:color="auto" w:fill="FFFFFF"/>
          <w:lang w:val="hy-AM"/>
        </w:rPr>
        <w:t>մբ</w:t>
      </w:r>
      <w:r w:rsidR="00560242" w:rsidRPr="007C2F86">
        <w:rPr>
          <w:shd w:val="clear" w:color="auto" w:fill="FFFFFF"/>
          <w:lang w:val="hy-AM"/>
        </w:rPr>
        <w:t>, այսինքն՝ պատասխանողի հարստացման փաստը հայկական իրավունքի տեսակետից անհերքելի է։ Մնում է պատասխանել՝ պե</w:t>
      </w:r>
      <w:r w:rsidR="004A2661" w:rsidRPr="007C2F86">
        <w:rPr>
          <w:shd w:val="clear" w:color="auto" w:fill="FFFFFF"/>
          <w:lang w:val="hy-AM"/>
        </w:rPr>
        <w:t>՞</w:t>
      </w:r>
      <w:r w:rsidR="00560242" w:rsidRPr="007C2F86">
        <w:rPr>
          <w:shd w:val="clear" w:color="auto" w:fill="FFFFFF"/>
          <w:lang w:val="hy-AM"/>
        </w:rPr>
        <w:t>տք է այդ հարստացումը վերադարձվի, թե</w:t>
      </w:r>
      <w:r w:rsidR="004A2661" w:rsidRPr="007C2F86">
        <w:rPr>
          <w:shd w:val="clear" w:color="auto" w:fill="FFFFFF"/>
          <w:lang w:val="hy-AM"/>
        </w:rPr>
        <w:t>՞</w:t>
      </w:r>
      <w:r w:rsidR="00560242" w:rsidRPr="007C2F86">
        <w:rPr>
          <w:shd w:val="clear" w:color="auto" w:fill="FFFFFF"/>
          <w:lang w:val="hy-AM"/>
        </w:rPr>
        <w:t xml:space="preserve"> ոչ։</w:t>
      </w:r>
    </w:p>
    <w:p w:rsidR="00560242" w:rsidRPr="007C2F86" w:rsidRDefault="00560242" w:rsidP="0026231D">
      <w:pPr>
        <w:spacing w:after="0"/>
        <w:ind w:firstLine="720"/>
        <w:jc w:val="both"/>
        <w:rPr>
          <w:shd w:val="clear" w:color="auto" w:fill="FFFFFF"/>
          <w:lang w:val="hy-AM"/>
        </w:rPr>
      </w:pPr>
      <w:r w:rsidRPr="007C2F86">
        <w:rPr>
          <w:shd w:val="clear" w:color="auto" w:fill="FFFFFF"/>
          <w:lang w:val="hy-AM"/>
        </w:rPr>
        <w:t xml:space="preserve">Ինչպես </w:t>
      </w:r>
      <w:r w:rsidR="004A2661" w:rsidRPr="007C2F86">
        <w:rPr>
          <w:shd w:val="clear" w:color="auto" w:fill="FFFFFF"/>
          <w:lang w:val="hy-AM"/>
        </w:rPr>
        <w:t>նշվել է</w:t>
      </w:r>
      <w:r w:rsidRPr="007C2F86">
        <w:rPr>
          <w:shd w:val="clear" w:color="auto" w:fill="FFFFFF"/>
          <w:lang w:val="hy-AM"/>
        </w:rPr>
        <w:t xml:space="preserve"> նախաբան</w:t>
      </w:r>
      <w:r w:rsidR="004A2661" w:rsidRPr="007C2F86">
        <w:rPr>
          <w:shd w:val="clear" w:color="auto" w:fill="FFFFFF"/>
          <w:lang w:val="hy-AM"/>
        </w:rPr>
        <w:t>ում</w:t>
      </w:r>
      <w:r w:rsidRPr="007C2F86">
        <w:rPr>
          <w:shd w:val="clear" w:color="auto" w:fill="FFFFFF"/>
          <w:lang w:val="hy-AM"/>
        </w:rPr>
        <w:t xml:space="preserve">, Օրենսգրքի 1099-րդ հոդվածի 4-րդ կետի </w:t>
      </w:r>
      <w:r w:rsidR="006C7595" w:rsidRPr="007C2F86">
        <w:rPr>
          <w:shd w:val="clear" w:color="auto" w:fill="FFFFFF"/>
          <w:lang w:val="hy-AM"/>
        </w:rPr>
        <w:t>ակ</w:t>
      </w:r>
      <w:r w:rsidRPr="007C2F86">
        <w:rPr>
          <w:shd w:val="clear" w:color="auto" w:fill="FFFFFF"/>
          <w:lang w:val="hy-AM"/>
        </w:rPr>
        <w:t xml:space="preserve">ունքները գալիս են գերմանական քաղաքացիական օրենսգրքից։ </w:t>
      </w:r>
      <w:r w:rsidR="00F7478E">
        <w:rPr>
          <w:shd w:val="clear" w:color="auto" w:fill="FFFFFF"/>
          <w:lang w:val="hy-AM"/>
        </w:rPr>
        <w:t>Ո</w:t>
      </w:r>
      <w:r w:rsidRPr="007C2F86">
        <w:rPr>
          <w:shd w:val="clear" w:color="auto" w:fill="FFFFFF"/>
          <w:lang w:val="hy-AM"/>
        </w:rPr>
        <w:t>ւրիշի պարտքի մարման դեպք</w:t>
      </w:r>
      <w:r w:rsidR="00F7478E">
        <w:rPr>
          <w:shd w:val="clear" w:color="auto" w:fill="FFFFFF"/>
          <w:lang w:val="hy-AM"/>
        </w:rPr>
        <w:t xml:space="preserve">երի </w:t>
      </w:r>
      <w:r w:rsidR="00D111D1" w:rsidRPr="007C2F86">
        <w:rPr>
          <w:shd w:val="clear" w:color="auto" w:fill="FFFFFF"/>
          <w:lang w:val="hy-AM"/>
        </w:rPr>
        <w:t xml:space="preserve">համար գերմանական </w:t>
      </w:r>
      <w:r w:rsidR="00C9130C">
        <w:rPr>
          <w:shd w:val="clear" w:color="auto" w:fill="FFFFFF"/>
          <w:lang w:val="hy-AM"/>
        </w:rPr>
        <w:t>քաղաքացիական օրենսգիրքը</w:t>
      </w:r>
      <w:r w:rsidR="00D111D1" w:rsidRPr="007C2F86">
        <w:rPr>
          <w:shd w:val="clear" w:color="auto" w:fill="FFFFFF"/>
          <w:lang w:val="hy-AM"/>
        </w:rPr>
        <w:t xml:space="preserve"> </w:t>
      </w:r>
      <w:r w:rsidR="00F7478E">
        <w:rPr>
          <w:shd w:val="clear" w:color="auto" w:fill="FFFFFF"/>
          <w:lang w:val="hy-AM"/>
        </w:rPr>
        <w:t xml:space="preserve">հատուկ </w:t>
      </w:r>
      <w:r w:rsidR="00D111D1" w:rsidRPr="007C2F86">
        <w:rPr>
          <w:shd w:val="clear" w:color="auto" w:fill="FFFFFF"/>
          <w:lang w:val="hy-AM"/>
        </w:rPr>
        <w:t>նախատես</w:t>
      </w:r>
      <w:r w:rsidR="004A2661" w:rsidRPr="007C2F86">
        <w:rPr>
          <w:shd w:val="clear" w:color="auto" w:fill="FFFFFF"/>
          <w:lang w:val="hy-AM"/>
        </w:rPr>
        <w:t>ել</w:t>
      </w:r>
      <w:r w:rsidR="00D111D1" w:rsidRPr="007C2F86">
        <w:rPr>
          <w:shd w:val="clear" w:color="auto" w:fill="FFFFFF"/>
          <w:lang w:val="hy-AM"/>
        </w:rPr>
        <w:t xml:space="preserve"> է </w:t>
      </w:r>
      <w:r w:rsidR="00D111D1" w:rsidRPr="007C2F86">
        <w:rPr>
          <w:i/>
          <w:iCs/>
          <w:lang w:val="hy-AM"/>
        </w:rPr>
        <w:t>Rückgriffskondiktion</w:t>
      </w:r>
      <w:r w:rsidR="00D111D1" w:rsidRPr="007C2F86">
        <w:rPr>
          <w:iCs/>
          <w:lang w:val="hy-AM"/>
        </w:rPr>
        <w:t xml:space="preserve"> կ</w:t>
      </w:r>
      <w:r w:rsidR="00D111D1" w:rsidRPr="007C2F86">
        <w:rPr>
          <w:shd w:val="clear" w:color="auto" w:fill="FFFFFF"/>
          <w:lang w:val="hy-AM"/>
        </w:rPr>
        <w:t>ոչվող իրավունքի պաշտպանության եղանակը, որ</w:t>
      </w:r>
      <w:r w:rsidR="001A7476">
        <w:rPr>
          <w:shd w:val="clear" w:color="auto" w:fill="FFFFFF"/>
          <w:lang w:val="hy-AM"/>
        </w:rPr>
        <w:t>ն</w:t>
      </w:r>
      <w:r w:rsidR="00D111D1" w:rsidRPr="007C2F86">
        <w:rPr>
          <w:shd w:val="clear" w:color="auto" w:fill="FFFFFF"/>
          <w:lang w:val="hy-AM"/>
        </w:rPr>
        <w:t xml:space="preserve"> </w:t>
      </w:r>
      <w:r w:rsidR="00D84E0D" w:rsidRPr="007C2F86">
        <w:rPr>
          <w:shd w:val="clear" w:color="auto" w:fill="FFFFFF"/>
          <w:lang w:val="hy-AM"/>
        </w:rPr>
        <w:t xml:space="preserve">ուրիշի </w:t>
      </w:r>
      <w:r w:rsidR="00D111D1" w:rsidRPr="007C2F86">
        <w:rPr>
          <w:shd w:val="clear" w:color="auto" w:fill="FFFFFF"/>
          <w:lang w:val="hy-AM"/>
        </w:rPr>
        <w:t xml:space="preserve">պարտքը մարողին </w:t>
      </w:r>
      <w:r w:rsidR="001A7476" w:rsidRPr="007C2F86">
        <w:rPr>
          <w:shd w:val="clear" w:color="auto" w:fill="FFFFFF"/>
          <w:lang w:val="hy-AM"/>
        </w:rPr>
        <w:t>թույլ է տալիս</w:t>
      </w:r>
      <w:r w:rsidR="001A7476">
        <w:rPr>
          <w:lang w:val="hy-AM"/>
        </w:rPr>
        <w:t xml:space="preserve"> </w:t>
      </w:r>
      <w:r w:rsidR="0041588C">
        <w:rPr>
          <w:lang w:val="hy-AM"/>
        </w:rPr>
        <w:t>հետ ստանալ</w:t>
      </w:r>
      <w:r w:rsidR="00943047">
        <w:rPr>
          <w:lang w:val="hy-AM"/>
        </w:rPr>
        <w:t xml:space="preserve"> </w:t>
      </w:r>
      <w:r w:rsidR="00D111D1" w:rsidRPr="007C2F86">
        <w:rPr>
          <w:lang w:val="hy-AM"/>
        </w:rPr>
        <w:t>վճարածը։</w:t>
      </w:r>
      <w:r w:rsidR="00D111D1" w:rsidRPr="007C2F86">
        <w:rPr>
          <w:rStyle w:val="FootnoteReference"/>
          <w:lang w:val="hy-AM"/>
        </w:rPr>
        <w:footnoteReference w:id="20"/>
      </w:r>
      <w:r w:rsidRPr="007C2F86">
        <w:rPr>
          <w:shd w:val="clear" w:color="auto" w:fill="FFFFFF"/>
          <w:lang w:val="hy-AM"/>
        </w:rPr>
        <w:t xml:space="preserve"> </w:t>
      </w:r>
    </w:p>
    <w:p w:rsidR="009C5CC6" w:rsidRPr="007C2F86" w:rsidRDefault="00D111D1" w:rsidP="0026231D">
      <w:pPr>
        <w:spacing w:after="0"/>
        <w:ind w:firstLine="720"/>
        <w:jc w:val="both"/>
        <w:rPr>
          <w:shd w:val="clear" w:color="auto" w:fill="FFFFFF"/>
          <w:lang w:val="hy-AM"/>
        </w:rPr>
      </w:pPr>
      <w:r w:rsidRPr="007C2F86">
        <w:rPr>
          <w:shd w:val="clear" w:color="auto" w:fill="FFFFFF"/>
          <w:lang w:val="hy-AM"/>
        </w:rPr>
        <w:t xml:space="preserve">Ֆրանսիական մոտեցման համաձայն, երբ ուրիշի պարտքը մարելիս </w:t>
      </w:r>
      <w:r w:rsidR="002E6B79" w:rsidRPr="007C2F86">
        <w:rPr>
          <w:shd w:val="clear" w:color="auto" w:fill="FFFFFF"/>
          <w:lang w:val="hy-AM"/>
        </w:rPr>
        <w:t>անձը</w:t>
      </w:r>
      <w:r w:rsidRPr="007C2F86">
        <w:rPr>
          <w:shd w:val="clear" w:color="auto" w:fill="FFFFFF"/>
          <w:lang w:val="hy-AM"/>
        </w:rPr>
        <w:t xml:space="preserve"> հետապնդել է իր անձնական շահ</w:t>
      </w:r>
      <w:r w:rsidR="002E6B79" w:rsidRPr="007C2F86">
        <w:rPr>
          <w:shd w:val="clear" w:color="auto" w:fill="FFFFFF"/>
          <w:lang w:val="hy-AM"/>
        </w:rPr>
        <w:t>եր</w:t>
      </w:r>
      <w:r w:rsidRPr="007C2F86">
        <w:rPr>
          <w:shd w:val="clear" w:color="auto" w:fill="FFFFFF"/>
          <w:lang w:val="hy-AM"/>
        </w:rPr>
        <w:t>ը կամ կատարել է</w:t>
      </w:r>
      <w:r w:rsidR="002E6B79" w:rsidRPr="007C2F86">
        <w:rPr>
          <w:shd w:val="clear" w:color="auto" w:fill="FFFFFF"/>
          <w:lang w:val="hy-AM"/>
        </w:rPr>
        <w:t xml:space="preserve"> դա</w:t>
      </w:r>
      <w:r w:rsidRPr="007C2F86">
        <w:rPr>
          <w:shd w:val="clear" w:color="auto" w:fill="FFFFFF"/>
          <w:lang w:val="hy-AM"/>
        </w:rPr>
        <w:t xml:space="preserve">՝ գործելով «ի շահ պարտապանի և նրա պարտավորությունը դադարեցնելու նպատակով», </w:t>
      </w:r>
      <w:r w:rsidR="002E6B79" w:rsidRPr="007C2F86">
        <w:rPr>
          <w:shd w:val="clear" w:color="auto" w:fill="FFFFFF"/>
          <w:lang w:val="hy-AM"/>
        </w:rPr>
        <w:t xml:space="preserve">հետադարձ պահանջի իրավունքի տեսքով </w:t>
      </w:r>
      <w:r w:rsidR="00D84E0D" w:rsidRPr="007C2F86">
        <w:rPr>
          <w:shd w:val="clear" w:color="auto" w:fill="FFFFFF"/>
          <w:lang w:val="hy-AM"/>
        </w:rPr>
        <w:t xml:space="preserve">պարտքը մարողին են </w:t>
      </w:r>
      <w:r w:rsidRPr="007C2F86">
        <w:rPr>
          <w:shd w:val="clear" w:color="auto" w:fill="FFFFFF"/>
          <w:lang w:val="hy-AM"/>
        </w:rPr>
        <w:t>փոխանցվում նախկին պարտատիրոջ իրավունքները</w:t>
      </w:r>
      <w:r w:rsidR="002E6B79" w:rsidRPr="007C2F86">
        <w:rPr>
          <w:shd w:val="clear" w:color="auto" w:fill="FFFFFF"/>
          <w:lang w:val="hy-AM"/>
        </w:rPr>
        <w:t>։ Անկախ հետադարձ պահանջի առկայությունից, պարտքը մարողը կարող է նաև պարտապանի հանդեպ ունենալ ինքնուրույն պահանջ</w:t>
      </w:r>
      <w:r w:rsidR="00D84E0D" w:rsidRPr="007C2F86">
        <w:rPr>
          <w:shd w:val="clear" w:color="auto" w:fill="FFFFFF"/>
          <w:lang w:val="hy-AM"/>
        </w:rPr>
        <w:t>՝</w:t>
      </w:r>
      <w:r w:rsidR="002E6B79" w:rsidRPr="007C2F86">
        <w:rPr>
          <w:shd w:val="clear" w:color="auto" w:fill="FFFFFF"/>
          <w:lang w:val="hy-AM"/>
        </w:rPr>
        <w:t xml:space="preserve"> առանց հանձնարարության ի շահ ուրիշի կատարված գործողությունների (gestion d’affaires)</w:t>
      </w:r>
      <w:r w:rsidR="002E6B79" w:rsidRPr="007C2F86">
        <w:rPr>
          <w:rStyle w:val="FootnoteReference"/>
          <w:shd w:val="clear" w:color="auto" w:fill="FFFFFF"/>
          <w:lang w:val="hy-AM"/>
        </w:rPr>
        <w:footnoteReference w:id="21"/>
      </w:r>
      <w:r w:rsidR="006A390E" w:rsidRPr="007C2F86">
        <w:rPr>
          <w:shd w:val="clear" w:color="auto" w:fill="FFFFFF"/>
          <w:lang w:val="hy-AM"/>
        </w:rPr>
        <w:t>, իսկ եթե այդ հիմքը կիրառելի չէ՝</w:t>
      </w:r>
      <w:r w:rsidR="0082244E" w:rsidRPr="007C2F86">
        <w:rPr>
          <w:shd w:val="clear" w:color="auto" w:fill="FFFFFF"/>
          <w:lang w:val="hy-AM"/>
        </w:rPr>
        <w:t xml:space="preserve"> անհիմն հարստացման հիմքով։</w:t>
      </w:r>
      <w:r w:rsidR="0082244E" w:rsidRPr="007C2F86">
        <w:rPr>
          <w:rStyle w:val="FootnoteReference"/>
          <w:shd w:val="clear" w:color="auto" w:fill="FFFFFF"/>
          <w:lang w:val="hy-AM"/>
        </w:rPr>
        <w:footnoteReference w:id="22"/>
      </w:r>
      <w:r w:rsidR="00B12EFB" w:rsidRPr="007C2F86">
        <w:rPr>
          <w:shd w:val="clear" w:color="auto" w:fill="FFFFFF"/>
          <w:lang w:val="hy-AM"/>
        </w:rPr>
        <w:t xml:space="preserve"> Սա չի նշանակում, որ ուրիշի պարտքի մարումն ինքնաբերաբար առաջացնում է անհիմն հարստացումից բխող պահանջներ</w:t>
      </w:r>
      <w:r w:rsidR="00270533" w:rsidRPr="007C2F86">
        <w:rPr>
          <w:shd w:val="clear" w:color="auto" w:fill="FFFFFF"/>
          <w:lang w:val="hy-AM"/>
        </w:rPr>
        <w:t xml:space="preserve">. </w:t>
      </w:r>
      <w:r w:rsidR="00B12EFB" w:rsidRPr="007C2F86">
        <w:rPr>
          <w:shd w:val="clear" w:color="auto" w:fill="FFFFFF"/>
          <w:lang w:val="hy-AM"/>
        </w:rPr>
        <w:t xml:space="preserve">Ֆրանսիայում </w:t>
      </w:r>
      <w:r w:rsidR="0001032E" w:rsidRPr="007C2F86">
        <w:rPr>
          <w:shd w:val="clear" w:color="auto" w:fill="FFFFFF"/>
          <w:lang w:val="hy-AM"/>
        </w:rPr>
        <w:t xml:space="preserve">(ինչպես և Գերմանիայում) </w:t>
      </w:r>
      <w:r w:rsidR="00B12EFB" w:rsidRPr="007C2F86">
        <w:rPr>
          <w:shd w:val="clear" w:color="auto" w:fill="FFFFFF"/>
          <w:lang w:val="hy-AM"/>
        </w:rPr>
        <w:t xml:space="preserve">նման պահանջ չեն կարող ներկայացնել մեծահոգությունից ուրիշի պարտքը մարած անձինք։ </w:t>
      </w:r>
      <w:r w:rsidR="0001032E" w:rsidRPr="007C2F86">
        <w:rPr>
          <w:shd w:val="clear" w:color="auto" w:fill="FFFFFF"/>
          <w:lang w:val="hy-AM"/>
        </w:rPr>
        <w:t>Մինչդեռ,</w:t>
      </w:r>
      <w:r w:rsidR="00B12EFB" w:rsidRPr="007C2F86">
        <w:rPr>
          <w:shd w:val="clear" w:color="auto" w:fill="FFFFFF"/>
          <w:lang w:val="hy-AM"/>
        </w:rPr>
        <w:t xml:space="preserve"> եթե </w:t>
      </w:r>
      <w:r w:rsidR="00F74054" w:rsidRPr="007C2F86">
        <w:rPr>
          <w:shd w:val="clear" w:color="auto" w:fill="FFFFFF"/>
          <w:lang w:val="hy-AM"/>
        </w:rPr>
        <w:t xml:space="preserve">ուրիշի </w:t>
      </w:r>
      <w:r w:rsidR="00B12EFB" w:rsidRPr="007C2F86">
        <w:rPr>
          <w:shd w:val="clear" w:color="auto" w:fill="FFFFFF"/>
          <w:lang w:val="hy-AM"/>
        </w:rPr>
        <w:t>պարտքը մար</w:t>
      </w:r>
      <w:r w:rsidR="00271B5E">
        <w:rPr>
          <w:shd w:val="clear" w:color="auto" w:fill="FFFFFF"/>
          <w:lang w:val="hy-AM"/>
        </w:rPr>
        <w:t>ող</w:t>
      </w:r>
      <w:r w:rsidR="00B12EFB" w:rsidRPr="007C2F86">
        <w:rPr>
          <w:shd w:val="clear" w:color="auto" w:fill="FFFFFF"/>
          <w:lang w:val="hy-AM"/>
        </w:rPr>
        <w:t>ը գործել է իր օրինական շահերի պաշտպանությունից դրդված</w:t>
      </w:r>
      <w:r w:rsidR="0001032E" w:rsidRPr="007C2F86">
        <w:rPr>
          <w:shd w:val="clear" w:color="auto" w:fill="FFFFFF"/>
          <w:lang w:val="hy-AM"/>
        </w:rPr>
        <w:t>, նրա վճարած գումարը ենթակա է վերադարձման</w:t>
      </w:r>
      <w:r w:rsidR="00B12EFB" w:rsidRPr="007C2F86">
        <w:rPr>
          <w:shd w:val="clear" w:color="auto" w:fill="FFFFFF"/>
          <w:lang w:val="hy-AM"/>
        </w:rPr>
        <w:t>։</w:t>
      </w:r>
      <w:r w:rsidR="00B12EFB" w:rsidRPr="007C2F86">
        <w:rPr>
          <w:rStyle w:val="FootnoteReference"/>
          <w:shd w:val="clear" w:color="auto" w:fill="FFFFFF"/>
          <w:lang w:val="hy-AM"/>
        </w:rPr>
        <w:footnoteReference w:id="23"/>
      </w:r>
      <w:r w:rsidR="00F74054" w:rsidRPr="007C2F86">
        <w:rPr>
          <w:shd w:val="clear" w:color="auto" w:fill="FFFFFF"/>
          <w:lang w:val="hy-AM"/>
        </w:rPr>
        <w:t xml:space="preserve"> Սա, սակայն, </w:t>
      </w:r>
      <w:r w:rsidR="0001032E" w:rsidRPr="007C2F86">
        <w:rPr>
          <w:shd w:val="clear" w:color="auto" w:fill="FFFFFF"/>
          <w:lang w:val="hy-AM"/>
        </w:rPr>
        <w:t>պարտքը մարողի</w:t>
      </w:r>
      <w:r w:rsidR="006F3D9E" w:rsidRPr="007C2F86">
        <w:rPr>
          <w:shd w:val="clear" w:color="auto" w:fill="FFFFFF"/>
          <w:lang w:val="hy-AM"/>
        </w:rPr>
        <w:t xml:space="preserve"> </w:t>
      </w:r>
      <w:r w:rsidR="00F74054" w:rsidRPr="007C2F86">
        <w:rPr>
          <w:shd w:val="clear" w:color="auto" w:fill="FFFFFF"/>
          <w:lang w:val="hy-AM"/>
        </w:rPr>
        <w:t xml:space="preserve">հայցի </w:t>
      </w:r>
      <w:r w:rsidR="0001032E" w:rsidRPr="007C2F86">
        <w:rPr>
          <w:shd w:val="clear" w:color="auto" w:fill="FFFFFF"/>
          <w:lang w:val="hy-AM"/>
        </w:rPr>
        <w:t>բավարարման</w:t>
      </w:r>
      <w:r w:rsidR="00F74054" w:rsidRPr="007C2F86">
        <w:rPr>
          <w:shd w:val="clear" w:color="auto" w:fill="FFFFFF"/>
          <w:lang w:val="hy-AM"/>
        </w:rPr>
        <w:t xml:space="preserve"> միակ դեպքը </w:t>
      </w:r>
      <w:r w:rsidR="00F74054" w:rsidRPr="007C2F86">
        <w:rPr>
          <w:shd w:val="clear" w:color="auto" w:fill="FFFFFF"/>
          <w:lang w:val="hy-AM"/>
        </w:rPr>
        <w:lastRenderedPageBreak/>
        <w:t>չէ։ Պատկերավոր լինելու համար՝ բերեմ ֆրանսիա</w:t>
      </w:r>
      <w:r w:rsidR="00271B5E">
        <w:rPr>
          <w:shd w:val="clear" w:color="auto" w:fill="FFFFFF"/>
          <w:lang w:val="hy-AM"/>
        </w:rPr>
        <w:t>յի</w:t>
      </w:r>
      <w:r w:rsidR="00F74054" w:rsidRPr="007C2F86">
        <w:rPr>
          <w:shd w:val="clear" w:color="auto" w:fill="FFFFFF"/>
          <w:lang w:val="hy-AM"/>
        </w:rPr>
        <w:t xml:space="preserve"> </w:t>
      </w:r>
      <w:r w:rsidR="006F3D9E" w:rsidRPr="007C2F86">
        <w:rPr>
          <w:shd w:val="clear" w:color="auto" w:fill="FFFFFF"/>
          <w:lang w:val="hy-AM"/>
        </w:rPr>
        <w:t xml:space="preserve">վճռաբեկ դատարանի </w:t>
      </w:r>
      <w:r w:rsidR="00F74054" w:rsidRPr="007C2F86">
        <w:rPr>
          <w:shd w:val="clear" w:color="auto" w:fill="FFFFFF"/>
          <w:lang w:val="hy-AM"/>
        </w:rPr>
        <w:t>պրակտիկայից մեկ օրինակ. կնոջ</w:t>
      </w:r>
      <w:r w:rsidR="006F3D9E" w:rsidRPr="007C2F86">
        <w:rPr>
          <w:shd w:val="clear" w:color="auto" w:fill="FFFFFF"/>
          <w:lang w:val="hy-AM"/>
        </w:rPr>
        <w:t xml:space="preserve"> ամուսինն ամուսնալածությունից հետո հոգացել է իր խորթ զավակին խնամելու ծախսերը։ Զավակի կենսաբանական հոր կողմից հայրությունը ճանաչելուց հետո, նախկին ամուսինն անհիմն հարստացման </w:t>
      </w:r>
      <w:r w:rsidR="0001032E" w:rsidRPr="007C2F86">
        <w:rPr>
          <w:shd w:val="clear" w:color="auto" w:fill="FFFFFF"/>
          <w:lang w:val="hy-AM"/>
        </w:rPr>
        <w:t xml:space="preserve">հիմքով </w:t>
      </w:r>
      <w:r w:rsidR="006F3D9E" w:rsidRPr="007C2F86">
        <w:rPr>
          <w:shd w:val="clear" w:color="auto" w:fill="FFFFFF"/>
          <w:lang w:val="hy-AM"/>
        </w:rPr>
        <w:t xml:space="preserve">հայց է ներկայացրել կենսաբանական հոր դեմ՝ հիմնավորելով, որ զավակի մորը վճարված գումարները հարստացրել են պատասխանողին։ </w:t>
      </w:r>
      <w:r w:rsidR="00270533" w:rsidRPr="007C2F86">
        <w:rPr>
          <w:shd w:val="clear" w:color="auto" w:fill="FFFFFF"/>
          <w:lang w:val="hy-AM"/>
        </w:rPr>
        <w:t>Հայցը բավարարվել է, քանի որ զավակին խնամելու հայցվորի պարտականությունը դադարել էր հայրության ճանաչման հետադարձ ուժի ազդեցությամբ։</w:t>
      </w:r>
      <w:r w:rsidR="00270533" w:rsidRPr="007C2F86">
        <w:rPr>
          <w:rStyle w:val="FootnoteReference"/>
          <w:shd w:val="clear" w:color="auto" w:fill="FFFFFF"/>
          <w:lang w:val="hy-AM"/>
        </w:rPr>
        <w:footnoteReference w:id="24"/>
      </w:r>
    </w:p>
    <w:p w:rsidR="00D111D1" w:rsidRPr="007C2F86" w:rsidRDefault="009C5CC6" w:rsidP="0026231D">
      <w:pPr>
        <w:spacing w:after="0"/>
        <w:ind w:firstLine="720"/>
        <w:jc w:val="both"/>
        <w:rPr>
          <w:shd w:val="clear" w:color="auto" w:fill="FFFFFF"/>
          <w:lang w:val="hy-AM"/>
        </w:rPr>
      </w:pPr>
      <w:r w:rsidRPr="007C2F86">
        <w:rPr>
          <w:shd w:val="clear" w:color="auto" w:fill="FFFFFF"/>
          <w:lang w:val="hy-AM"/>
        </w:rPr>
        <w:t xml:space="preserve">Վերադառնանք հայկական երկու գործերին։ </w:t>
      </w:r>
      <w:r w:rsidRPr="007C2F86">
        <w:rPr>
          <w:i/>
          <w:lang w:val="hy-AM"/>
        </w:rPr>
        <w:t xml:space="preserve">Պողոսյան v ՍաութԹեք Քընսալտինգ </w:t>
      </w:r>
      <w:r w:rsidRPr="007C2F86">
        <w:rPr>
          <w:lang w:val="hy-AM"/>
        </w:rPr>
        <w:t>գո</w:t>
      </w:r>
      <w:r w:rsidRPr="007C2F86">
        <w:rPr>
          <w:shd w:val="clear" w:color="auto" w:fill="FFFFFF"/>
          <w:lang w:val="hy-AM"/>
        </w:rPr>
        <w:t>րծում ջրի վա</w:t>
      </w:r>
      <w:r w:rsidR="00D87EDE" w:rsidRPr="007C2F86">
        <w:rPr>
          <w:shd w:val="clear" w:color="auto" w:fill="FFFFFF"/>
          <w:lang w:val="hy-AM"/>
        </w:rPr>
        <w:t>ր</w:t>
      </w:r>
      <w:r w:rsidRPr="007C2F86">
        <w:rPr>
          <w:shd w:val="clear" w:color="auto" w:fill="FFFFFF"/>
          <w:lang w:val="hy-AM"/>
        </w:rPr>
        <w:t>ձը պետք է վճարեր վարձատուն, սակայն դա կատարել է վարձակալի տնօրենը</w:t>
      </w:r>
      <w:r w:rsidR="00D87EDE" w:rsidRPr="007C2F86">
        <w:rPr>
          <w:shd w:val="clear" w:color="auto" w:fill="FFFFFF"/>
          <w:lang w:val="hy-AM"/>
        </w:rPr>
        <w:t>։ Ակնհայտ է, որ վերջինս չի մարել վարձատուի պարտքը մեծահոգությունից</w:t>
      </w:r>
      <w:r w:rsidR="00480509">
        <w:rPr>
          <w:shd w:val="clear" w:color="auto" w:fill="FFFFFF"/>
          <w:lang w:val="hy-AM"/>
        </w:rPr>
        <w:t xml:space="preserve"> և ոչ էլ անտարբեր է եղել այդ պարտքի մարման նկատմամբ</w:t>
      </w:r>
      <w:r w:rsidR="00D87EDE" w:rsidRPr="007C2F86">
        <w:rPr>
          <w:shd w:val="clear" w:color="auto" w:fill="FFFFFF"/>
          <w:lang w:val="hy-AM"/>
        </w:rPr>
        <w:t xml:space="preserve">։ </w:t>
      </w:r>
      <w:r w:rsidR="00E85164">
        <w:rPr>
          <w:shd w:val="clear" w:color="auto" w:fill="FFFFFF"/>
          <w:lang w:val="hy-AM"/>
        </w:rPr>
        <w:t>Գումարը չվճարելու դեպքում</w:t>
      </w:r>
      <w:r w:rsidR="00D87EDE" w:rsidRPr="007C2F86">
        <w:rPr>
          <w:shd w:val="clear" w:color="auto" w:fill="FFFFFF"/>
          <w:lang w:val="hy-AM"/>
        </w:rPr>
        <w:t xml:space="preserve"> կդադարեր տարածքի ջրամատակարարումը՝ խնդիրներ առաջացնելով վարձակալի համար։ Վարձակալի տնօրենը ստիպված մարել է վարձատուի պարտավորությունները՝ իր անձնական շահերը պաշտպանելու դրդապատճառով։ </w:t>
      </w:r>
      <w:r w:rsidR="00513C63" w:rsidRPr="007C2F86">
        <w:rPr>
          <w:shd w:val="clear" w:color="auto" w:fill="FFFFFF"/>
          <w:lang w:val="hy-AM"/>
        </w:rPr>
        <w:t>Ա</w:t>
      </w:r>
      <w:r w:rsidR="00D87EDE" w:rsidRPr="007C2F86">
        <w:rPr>
          <w:shd w:val="clear" w:color="auto" w:fill="FFFFFF"/>
          <w:lang w:val="hy-AM"/>
        </w:rPr>
        <w:t>յս գործով վերաքննիչ դատարանի որոշ</w:t>
      </w:r>
      <w:r w:rsidR="00513C63" w:rsidRPr="007C2F86">
        <w:rPr>
          <w:shd w:val="clear" w:color="auto" w:fill="FFFFFF"/>
          <w:lang w:val="hy-AM"/>
        </w:rPr>
        <w:t>ման արդյունքը</w:t>
      </w:r>
      <w:r w:rsidR="00D87EDE" w:rsidRPr="007C2F86">
        <w:rPr>
          <w:shd w:val="clear" w:color="auto" w:fill="FFFFFF"/>
          <w:lang w:val="hy-AM"/>
        </w:rPr>
        <w:t xml:space="preserve"> ճիշտ է</w:t>
      </w:r>
      <w:r w:rsidR="00513C63" w:rsidRPr="007C2F86">
        <w:rPr>
          <w:shd w:val="clear" w:color="auto" w:fill="FFFFFF"/>
          <w:lang w:val="hy-AM"/>
        </w:rPr>
        <w:t xml:space="preserve">, թեև որոշման մեջ չի </w:t>
      </w:r>
      <w:r w:rsidR="00271B5E">
        <w:rPr>
          <w:shd w:val="clear" w:color="auto" w:fill="FFFFFF"/>
          <w:lang w:val="hy-AM"/>
        </w:rPr>
        <w:t>բերվել</w:t>
      </w:r>
      <w:r w:rsidR="00513C63" w:rsidRPr="007C2F86">
        <w:rPr>
          <w:shd w:val="clear" w:color="auto" w:fill="FFFFFF"/>
          <w:lang w:val="hy-AM"/>
        </w:rPr>
        <w:t xml:space="preserve"> Օրենսգրքի 1099-րդ հոդվածի 4-րդ կետը</w:t>
      </w:r>
      <w:r w:rsidR="00271B5E">
        <w:rPr>
          <w:shd w:val="clear" w:color="auto" w:fill="FFFFFF"/>
          <w:lang w:val="hy-AM"/>
        </w:rPr>
        <w:t xml:space="preserve"> չկիրառելու հիմնավորումը</w:t>
      </w:r>
      <w:r w:rsidR="00D87EDE" w:rsidRPr="007C2F86">
        <w:rPr>
          <w:shd w:val="clear" w:color="auto" w:fill="FFFFFF"/>
          <w:lang w:val="hy-AM"/>
        </w:rPr>
        <w:t xml:space="preserve">։ Ինչ վերաբերում է </w:t>
      </w:r>
      <w:r w:rsidR="00D87EDE" w:rsidRPr="007C2F86">
        <w:rPr>
          <w:i/>
          <w:lang w:val="hy-AM"/>
        </w:rPr>
        <w:t>Բազոյան v Խաչատրյան</w:t>
      </w:r>
      <w:r w:rsidR="00D87EDE" w:rsidRPr="007C2F86">
        <w:rPr>
          <w:shd w:val="clear" w:color="auto" w:fill="FFFFFF"/>
          <w:lang w:val="hy-AM"/>
        </w:rPr>
        <w:t xml:space="preserve"> գործին, ապա այս դեպքում Օրենսգրքի </w:t>
      </w:r>
      <w:r w:rsidR="00513C63" w:rsidRPr="007C2F86">
        <w:rPr>
          <w:shd w:val="clear" w:color="auto" w:fill="FFFFFF"/>
          <w:lang w:val="hy-AM"/>
        </w:rPr>
        <w:t>հիշատակված դրույթը</w:t>
      </w:r>
      <w:r w:rsidR="00D87EDE" w:rsidRPr="007C2F86">
        <w:rPr>
          <w:shd w:val="clear" w:color="auto" w:fill="FFFFFF"/>
          <w:lang w:val="hy-AM"/>
        </w:rPr>
        <w:t xml:space="preserve"> </w:t>
      </w:r>
      <w:r w:rsidR="0028766F" w:rsidRPr="007C2F86">
        <w:rPr>
          <w:shd w:val="clear" w:color="auto" w:fill="FFFFFF"/>
          <w:lang w:val="hy-AM"/>
        </w:rPr>
        <w:t xml:space="preserve">նույնպես </w:t>
      </w:r>
      <w:r w:rsidR="00D87EDE" w:rsidRPr="007C2F86">
        <w:rPr>
          <w:shd w:val="clear" w:color="auto" w:fill="FFFFFF"/>
          <w:lang w:val="hy-AM"/>
        </w:rPr>
        <w:t>չպետք է կիրառվեր</w:t>
      </w:r>
      <w:r w:rsidR="00800BAE" w:rsidRPr="007C2F86">
        <w:rPr>
          <w:shd w:val="clear" w:color="auto" w:fill="FFFFFF"/>
          <w:lang w:val="hy-AM"/>
        </w:rPr>
        <w:t xml:space="preserve">, քանի որ Բազոյանը </w:t>
      </w:r>
      <w:r w:rsidR="0078727C">
        <w:rPr>
          <w:shd w:val="clear" w:color="auto" w:fill="FFFFFF"/>
          <w:lang w:val="hy-AM"/>
        </w:rPr>
        <w:t xml:space="preserve">նույնպես </w:t>
      </w:r>
      <w:r w:rsidR="00800BAE" w:rsidRPr="007C2F86">
        <w:rPr>
          <w:shd w:val="clear" w:color="auto" w:fill="FFFFFF"/>
          <w:lang w:val="hy-AM"/>
        </w:rPr>
        <w:t xml:space="preserve">չէր մարել Խաչատրյանի վարկային պարտավորությունները՝ մեծահոգությունից դրդված, և ոչ էլ անտարբեր էր այդ վճարումների նկատմամբ։ Հակառակը՝ վճարումները կատարվել էին առուվաճառքի պայմանագրի կնքման ակնկալիքով, սակայն պայմանագիրն այդպես էլ չէր կնքվել։ </w:t>
      </w:r>
      <w:r w:rsidR="00F33D32" w:rsidRPr="007C2F86">
        <w:rPr>
          <w:shd w:val="clear" w:color="auto" w:fill="FFFFFF"/>
          <w:lang w:val="hy-AM"/>
        </w:rPr>
        <w:t>Հ</w:t>
      </w:r>
      <w:r w:rsidR="00800BAE" w:rsidRPr="007C2F86">
        <w:rPr>
          <w:shd w:val="clear" w:color="auto" w:fill="FFFFFF"/>
          <w:lang w:val="hy-AM"/>
        </w:rPr>
        <w:t xml:space="preserve">այկական դատական պրակտիկան հարուստ է գործերով, երբ բանակցությունների փուլում կողմերից մեկը մյուսին վճարում է </w:t>
      </w:r>
      <w:r w:rsidR="00335EDE" w:rsidRPr="007C2F86">
        <w:rPr>
          <w:shd w:val="clear" w:color="auto" w:fill="FFFFFF"/>
          <w:lang w:val="hy-AM"/>
        </w:rPr>
        <w:t>գումար</w:t>
      </w:r>
      <w:r w:rsidR="00800BAE" w:rsidRPr="007C2F86">
        <w:rPr>
          <w:shd w:val="clear" w:color="auto" w:fill="FFFFFF"/>
          <w:lang w:val="hy-AM"/>
        </w:rPr>
        <w:t xml:space="preserve">, սակայն պայմանագիրն ինչ-ինչ պատճառներով չի կնքվում։ </w:t>
      </w:r>
      <w:r w:rsidR="002E5977" w:rsidRPr="007C2F86">
        <w:rPr>
          <w:shd w:val="clear" w:color="auto" w:fill="FFFFFF"/>
          <w:lang w:val="hy-AM"/>
        </w:rPr>
        <w:t>Այ</w:t>
      </w:r>
      <w:r w:rsidR="005B1BE3" w:rsidRPr="007C2F86">
        <w:rPr>
          <w:shd w:val="clear" w:color="auto" w:fill="FFFFFF"/>
          <w:lang w:val="hy-AM"/>
        </w:rPr>
        <w:t>դ</w:t>
      </w:r>
      <w:r w:rsidR="002E5977" w:rsidRPr="007C2F86">
        <w:rPr>
          <w:shd w:val="clear" w:color="auto" w:fill="FFFFFF"/>
          <w:lang w:val="hy-AM"/>
        </w:rPr>
        <w:t>պիսի</w:t>
      </w:r>
      <w:r w:rsidR="00800BAE" w:rsidRPr="007C2F86">
        <w:rPr>
          <w:shd w:val="clear" w:color="auto" w:fill="FFFFFF"/>
          <w:lang w:val="hy-AM"/>
        </w:rPr>
        <w:t xml:space="preserve"> </w:t>
      </w:r>
      <w:r w:rsidR="00335EDE" w:rsidRPr="007C2F86">
        <w:rPr>
          <w:shd w:val="clear" w:color="auto" w:fill="FFFFFF"/>
          <w:lang w:val="hy-AM"/>
        </w:rPr>
        <w:t>դեպք</w:t>
      </w:r>
      <w:r w:rsidR="00800BAE" w:rsidRPr="007C2F86">
        <w:rPr>
          <w:shd w:val="clear" w:color="auto" w:fill="FFFFFF"/>
          <w:lang w:val="hy-AM"/>
        </w:rPr>
        <w:t>երում վճարվածը ենթակա է վերադարձման անհիմն հարստաց</w:t>
      </w:r>
      <w:r w:rsidR="002E5977" w:rsidRPr="007C2F86">
        <w:rPr>
          <w:shd w:val="clear" w:color="auto" w:fill="FFFFFF"/>
          <w:lang w:val="hy-AM"/>
        </w:rPr>
        <w:t>ման կանոններով</w:t>
      </w:r>
      <w:r w:rsidR="00800BAE" w:rsidRPr="007C2F86">
        <w:rPr>
          <w:shd w:val="clear" w:color="auto" w:fill="FFFFFF"/>
          <w:lang w:val="hy-AM"/>
        </w:rPr>
        <w:t>։</w:t>
      </w:r>
      <w:r w:rsidR="00B97281" w:rsidRPr="007C2F86">
        <w:rPr>
          <w:rStyle w:val="FootnoteReference"/>
          <w:shd w:val="clear" w:color="auto" w:fill="FFFFFF"/>
          <w:lang w:val="hy-AM"/>
        </w:rPr>
        <w:footnoteReference w:id="25"/>
      </w:r>
      <w:r w:rsidR="00800BAE" w:rsidRPr="007C2F86">
        <w:rPr>
          <w:shd w:val="clear" w:color="auto" w:fill="FFFFFF"/>
          <w:lang w:val="hy-AM"/>
        </w:rPr>
        <w:t xml:space="preserve"> </w:t>
      </w:r>
      <w:r w:rsidR="00F33D32" w:rsidRPr="007C2F86">
        <w:rPr>
          <w:shd w:val="clear" w:color="auto" w:fill="FFFFFF"/>
          <w:lang w:val="hy-AM"/>
        </w:rPr>
        <w:t xml:space="preserve">Նման օրինակ է </w:t>
      </w:r>
      <w:r w:rsidR="00F33D32" w:rsidRPr="007C2F86">
        <w:rPr>
          <w:i/>
          <w:shd w:val="clear" w:color="auto" w:fill="FFFFFF"/>
          <w:lang w:val="hy-AM"/>
        </w:rPr>
        <w:t>Գրիգորյան v Ղազարյաններ</w:t>
      </w:r>
      <w:r w:rsidR="00271B5E">
        <w:rPr>
          <w:i/>
          <w:shd w:val="clear" w:color="auto" w:fill="FFFFFF"/>
          <w:lang w:val="hy-AM"/>
        </w:rPr>
        <w:t xml:space="preserve"> և</w:t>
      </w:r>
      <w:r w:rsidR="00F33D32" w:rsidRPr="007C2F86">
        <w:rPr>
          <w:i/>
          <w:shd w:val="clear" w:color="auto" w:fill="FFFFFF"/>
          <w:lang w:val="hy-AM"/>
        </w:rPr>
        <w:t xml:space="preserve"> Վելիչկո</w:t>
      </w:r>
      <w:r w:rsidR="00F33D32" w:rsidRPr="007C2F86">
        <w:rPr>
          <w:rStyle w:val="FootnoteReference"/>
          <w:i/>
          <w:shd w:val="clear" w:color="auto" w:fill="FFFFFF"/>
          <w:lang w:val="hy-AM"/>
        </w:rPr>
        <w:footnoteReference w:id="26"/>
      </w:r>
      <w:r w:rsidR="00F33D32" w:rsidRPr="007C2F86">
        <w:rPr>
          <w:shd w:val="clear" w:color="auto" w:fill="FFFFFF"/>
          <w:lang w:val="hy-AM"/>
        </w:rPr>
        <w:t xml:space="preserve"> գործը</w:t>
      </w:r>
      <w:r w:rsidR="002E5977" w:rsidRPr="007C2F86">
        <w:rPr>
          <w:shd w:val="clear" w:color="auto" w:fill="FFFFFF"/>
          <w:lang w:val="hy-AM"/>
        </w:rPr>
        <w:t xml:space="preserve">, որտեղ հայցվորը </w:t>
      </w:r>
      <w:r w:rsidR="009E0F38" w:rsidRPr="007C2F86">
        <w:rPr>
          <w:shd w:val="clear" w:color="auto" w:fill="FFFFFF"/>
          <w:lang w:val="hy-AM"/>
        </w:rPr>
        <w:t xml:space="preserve">պատասխանողներից </w:t>
      </w:r>
      <w:r w:rsidR="002E5977" w:rsidRPr="007C2F86">
        <w:rPr>
          <w:shd w:val="clear" w:color="auto" w:fill="FFFFFF"/>
          <w:lang w:val="hy-AM"/>
        </w:rPr>
        <w:t xml:space="preserve">բնակարան ձեռք բերելու </w:t>
      </w:r>
      <w:r w:rsidR="009E0F38" w:rsidRPr="007C2F86">
        <w:rPr>
          <w:shd w:val="clear" w:color="auto" w:fill="FFFFFF"/>
          <w:lang w:val="hy-AM"/>
        </w:rPr>
        <w:t>դիմաց</w:t>
      </w:r>
      <w:r w:rsidR="002E5977" w:rsidRPr="007C2F86">
        <w:rPr>
          <w:shd w:val="clear" w:color="auto" w:fill="FFFFFF"/>
          <w:lang w:val="hy-AM"/>
        </w:rPr>
        <w:t xml:space="preserve"> </w:t>
      </w:r>
      <w:r w:rsidR="009E0F38" w:rsidRPr="007C2F86">
        <w:rPr>
          <w:shd w:val="clear" w:color="auto" w:fill="FFFFFF"/>
          <w:lang w:val="hy-AM"/>
        </w:rPr>
        <w:t>նրանց</w:t>
      </w:r>
      <w:r w:rsidR="002E5977" w:rsidRPr="007C2F86">
        <w:rPr>
          <w:shd w:val="clear" w:color="auto" w:fill="FFFFFF"/>
          <w:lang w:val="hy-AM"/>
        </w:rPr>
        <w:t xml:space="preserve"> նախապես վճարել է 23,000 ԱՄՆ դոլար, սակայն </w:t>
      </w:r>
      <w:r w:rsidR="005B1BE3" w:rsidRPr="007C2F86">
        <w:rPr>
          <w:shd w:val="clear" w:color="auto" w:fill="FFFFFF"/>
          <w:lang w:val="hy-AM"/>
        </w:rPr>
        <w:t xml:space="preserve">գումարը ստանալուց հետո </w:t>
      </w:r>
      <w:r w:rsidR="009E0F38" w:rsidRPr="007C2F86">
        <w:rPr>
          <w:shd w:val="clear" w:color="auto" w:fill="FFFFFF"/>
          <w:lang w:val="hy-AM"/>
        </w:rPr>
        <w:t xml:space="preserve">պատասխանողները հայցվորի հետ </w:t>
      </w:r>
      <w:r w:rsidR="005B1BE3" w:rsidRPr="007C2F86">
        <w:rPr>
          <w:shd w:val="clear" w:color="auto" w:fill="FFFFFF"/>
          <w:lang w:val="hy-AM"/>
        </w:rPr>
        <w:t xml:space="preserve">նոտարական կարգով </w:t>
      </w:r>
      <w:r w:rsidR="009E0F38" w:rsidRPr="007C2F86">
        <w:rPr>
          <w:shd w:val="clear" w:color="auto" w:fill="FFFFFF"/>
          <w:lang w:val="hy-AM"/>
        </w:rPr>
        <w:t xml:space="preserve">չեն կնքել առուվաճառքի պայմանագիր։ Դատարանը </w:t>
      </w:r>
      <w:r w:rsidR="005B1BE3" w:rsidRPr="007C2F86">
        <w:rPr>
          <w:shd w:val="clear" w:color="auto" w:fill="FFFFFF"/>
          <w:lang w:val="hy-AM"/>
        </w:rPr>
        <w:t xml:space="preserve">անհիմն հարստացման կանոններով </w:t>
      </w:r>
      <w:r w:rsidR="009E0F38" w:rsidRPr="007C2F86">
        <w:rPr>
          <w:shd w:val="clear" w:color="auto" w:fill="FFFFFF"/>
          <w:lang w:val="hy-AM"/>
        </w:rPr>
        <w:t>վճռել է պատասխանողներից համապարտության կարգով բռնագանձել հայցվորի վճարած գումարը</w:t>
      </w:r>
      <w:r w:rsidR="005B1BE3" w:rsidRPr="007C2F86">
        <w:rPr>
          <w:shd w:val="clear" w:color="auto" w:fill="FFFFFF"/>
          <w:lang w:val="hy-AM"/>
        </w:rPr>
        <w:t>։</w:t>
      </w:r>
      <w:r w:rsidR="009E0F38" w:rsidRPr="007C2F86">
        <w:rPr>
          <w:shd w:val="clear" w:color="auto" w:fill="FFFFFF"/>
          <w:lang w:val="hy-AM"/>
        </w:rPr>
        <w:t xml:space="preserve"> </w:t>
      </w:r>
      <w:r w:rsidR="005B1BE3" w:rsidRPr="007C2F86">
        <w:rPr>
          <w:shd w:val="clear" w:color="auto" w:fill="FFFFFF"/>
          <w:lang w:val="hy-AM"/>
        </w:rPr>
        <w:t xml:space="preserve">Չնայած գումարը վճարելու պահին հայցվորի և պատասխանողների միջև առուվաճառքի պայմանագրային հարաբերությունները բացակայել են՝ հայցվորը վճարումը կատարել է այդ հարաբերությունների առաջացման ակնկալիքով, որի պատճառով էլ </w:t>
      </w:r>
      <w:r w:rsidR="009E0F38" w:rsidRPr="007C2F86">
        <w:rPr>
          <w:shd w:val="clear" w:color="auto" w:fill="FFFFFF"/>
          <w:lang w:val="hy-AM"/>
        </w:rPr>
        <w:t xml:space="preserve">Օրենսգրքի 1099-րդ հոդվածի 4-րդ կետին </w:t>
      </w:r>
      <w:r w:rsidR="005B1BE3" w:rsidRPr="007C2F86">
        <w:rPr>
          <w:shd w:val="clear" w:color="auto" w:fill="FFFFFF"/>
          <w:lang w:val="hy-AM"/>
        </w:rPr>
        <w:t xml:space="preserve">դատարանն </w:t>
      </w:r>
      <w:r w:rsidR="009E0F38" w:rsidRPr="007C2F86">
        <w:rPr>
          <w:shd w:val="clear" w:color="auto" w:fill="FFFFFF"/>
          <w:lang w:val="hy-AM"/>
        </w:rPr>
        <w:t xml:space="preserve">ընդհանրապես չի անդրադարձել։ Այս գործի փաստերը գրեթե համընկնում են </w:t>
      </w:r>
      <w:r w:rsidR="00800BAE" w:rsidRPr="007C2F86">
        <w:rPr>
          <w:i/>
          <w:lang w:val="hy-AM"/>
        </w:rPr>
        <w:t>Բազոյան v Խաչատրյան</w:t>
      </w:r>
      <w:r w:rsidR="00800BAE" w:rsidRPr="007C2F86">
        <w:rPr>
          <w:shd w:val="clear" w:color="auto" w:fill="FFFFFF"/>
          <w:lang w:val="hy-AM"/>
        </w:rPr>
        <w:t xml:space="preserve"> գործո</w:t>
      </w:r>
      <w:r w:rsidR="009E0F38" w:rsidRPr="007C2F86">
        <w:rPr>
          <w:shd w:val="clear" w:color="auto" w:fill="FFFFFF"/>
          <w:lang w:val="hy-AM"/>
        </w:rPr>
        <w:t>վ փաստերի</w:t>
      </w:r>
      <w:r w:rsidR="004D3D94">
        <w:rPr>
          <w:shd w:val="clear" w:color="auto" w:fill="FFFFFF"/>
          <w:lang w:val="hy-AM"/>
        </w:rPr>
        <w:t>ն</w:t>
      </w:r>
      <w:r w:rsidR="009E0F38" w:rsidRPr="007C2F86">
        <w:rPr>
          <w:shd w:val="clear" w:color="auto" w:fill="FFFFFF"/>
          <w:lang w:val="hy-AM"/>
        </w:rPr>
        <w:t>, պարզապես վերջին դեպքում</w:t>
      </w:r>
      <w:r w:rsidR="00800BAE" w:rsidRPr="007C2F86">
        <w:rPr>
          <w:shd w:val="clear" w:color="auto" w:fill="FFFFFF"/>
          <w:lang w:val="hy-AM"/>
        </w:rPr>
        <w:t xml:space="preserve"> </w:t>
      </w:r>
      <w:r w:rsidR="009E0F38" w:rsidRPr="007C2F86">
        <w:rPr>
          <w:shd w:val="clear" w:color="auto" w:fill="FFFFFF"/>
          <w:lang w:val="hy-AM"/>
        </w:rPr>
        <w:t xml:space="preserve">հայցվորը </w:t>
      </w:r>
      <w:r w:rsidR="00800BAE" w:rsidRPr="007C2F86">
        <w:rPr>
          <w:shd w:val="clear" w:color="auto" w:fill="FFFFFF"/>
          <w:lang w:val="hy-AM"/>
        </w:rPr>
        <w:t xml:space="preserve">վճարել է ոչ թե անմիջապես </w:t>
      </w:r>
      <w:r w:rsidR="009E0F38" w:rsidRPr="007C2F86">
        <w:rPr>
          <w:shd w:val="clear" w:color="auto" w:fill="FFFFFF"/>
          <w:lang w:val="hy-AM"/>
        </w:rPr>
        <w:t>պատասխանողին</w:t>
      </w:r>
      <w:r w:rsidR="00800BAE" w:rsidRPr="007C2F86">
        <w:rPr>
          <w:shd w:val="clear" w:color="auto" w:fill="FFFFFF"/>
          <w:lang w:val="hy-AM"/>
        </w:rPr>
        <w:t>, այլ վարկային կազմակերպությանը</w:t>
      </w:r>
      <w:r w:rsidR="009E0F38" w:rsidRPr="007C2F86">
        <w:rPr>
          <w:shd w:val="clear" w:color="auto" w:fill="FFFFFF"/>
          <w:lang w:val="hy-AM"/>
        </w:rPr>
        <w:t xml:space="preserve">, որին </w:t>
      </w:r>
      <w:r w:rsidR="00271B5E">
        <w:rPr>
          <w:shd w:val="clear" w:color="auto" w:fill="FFFFFF"/>
          <w:lang w:val="hy-AM"/>
        </w:rPr>
        <w:t xml:space="preserve">պարտք էր </w:t>
      </w:r>
      <w:r w:rsidR="009E0F38" w:rsidRPr="007C2F86">
        <w:rPr>
          <w:shd w:val="clear" w:color="auto" w:fill="FFFFFF"/>
          <w:lang w:val="hy-AM"/>
        </w:rPr>
        <w:t>պատասխանողը</w:t>
      </w:r>
      <w:r w:rsidR="00335EDE" w:rsidRPr="007C2F86">
        <w:rPr>
          <w:shd w:val="clear" w:color="auto" w:fill="FFFFFF"/>
          <w:lang w:val="hy-AM"/>
        </w:rPr>
        <w:t>։ Սա, սակայն, հիմք չէ</w:t>
      </w:r>
      <w:r w:rsidR="009E0F38" w:rsidRPr="007C2F86">
        <w:rPr>
          <w:shd w:val="clear" w:color="auto" w:fill="FFFFFF"/>
          <w:lang w:val="hy-AM"/>
        </w:rPr>
        <w:t xml:space="preserve">ր </w:t>
      </w:r>
      <w:r w:rsidR="009E0F38" w:rsidRPr="007C2F86">
        <w:rPr>
          <w:shd w:val="clear" w:color="auto" w:fill="FFFFFF"/>
          <w:lang w:val="hy-AM"/>
        </w:rPr>
        <w:lastRenderedPageBreak/>
        <w:t>Բազոյանի</w:t>
      </w:r>
      <w:r w:rsidR="00335EDE" w:rsidRPr="007C2F86">
        <w:rPr>
          <w:shd w:val="clear" w:color="auto" w:fill="FFFFFF"/>
          <w:lang w:val="hy-AM"/>
        </w:rPr>
        <w:t xml:space="preserve"> հայցը մերժելու համար, քանի որ </w:t>
      </w:r>
      <w:r w:rsidR="004732C8" w:rsidRPr="007C2F86">
        <w:rPr>
          <w:shd w:val="clear" w:color="auto" w:fill="FFFFFF"/>
          <w:lang w:val="hy-AM"/>
        </w:rPr>
        <w:t>էական չէ, թե գումարը վճարվել է պատասխանողին անձամբ, թե անուղղակիորեն՝ երրորդ անձի</w:t>
      </w:r>
      <w:r w:rsidR="00BE4A43" w:rsidRPr="007C2F86">
        <w:rPr>
          <w:shd w:val="clear" w:color="auto" w:fill="FFFFFF"/>
          <w:lang w:val="hy-AM"/>
        </w:rPr>
        <w:t xml:space="preserve"> հանդեպ պատասխանողի պարտքը մարելու</w:t>
      </w:r>
      <w:r w:rsidR="004732C8" w:rsidRPr="007C2F86">
        <w:rPr>
          <w:shd w:val="clear" w:color="auto" w:fill="FFFFFF"/>
          <w:lang w:val="hy-AM"/>
        </w:rPr>
        <w:t xml:space="preserve"> </w:t>
      </w:r>
      <w:r w:rsidR="005B1BE3" w:rsidRPr="007C2F86">
        <w:rPr>
          <w:shd w:val="clear" w:color="auto" w:fill="FFFFFF"/>
          <w:lang w:val="hy-AM"/>
        </w:rPr>
        <w:t>ձևով</w:t>
      </w:r>
      <w:r w:rsidR="004732C8" w:rsidRPr="007C2F86">
        <w:rPr>
          <w:shd w:val="clear" w:color="auto" w:fill="FFFFFF"/>
          <w:lang w:val="hy-AM"/>
        </w:rPr>
        <w:t xml:space="preserve">։ Երկու դեպքում էլ </w:t>
      </w:r>
      <w:r w:rsidR="009E0F38" w:rsidRPr="007C2F86">
        <w:rPr>
          <w:shd w:val="clear" w:color="auto" w:fill="FFFFFF"/>
          <w:lang w:val="hy-AM"/>
        </w:rPr>
        <w:t>գումարը վճարվել է պայմանագ</w:t>
      </w:r>
      <w:r w:rsidR="005B1BE3" w:rsidRPr="007C2F86">
        <w:rPr>
          <w:shd w:val="clear" w:color="auto" w:fill="FFFFFF"/>
          <w:lang w:val="hy-AM"/>
        </w:rPr>
        <w:t>րի</w:t>
      </w:r>
      <w:r w:rsidR="009E0F38" w:rsidRPr="007C2F86">
        <w:rPr>
          <w:shd w:val="clear" w:color="auto" w:fill="FFFFFF"/>
          <w:lang w:val="hy-AM"/>
        </w:rPr>
        <w:t xml:space="preserve"> ակնկալիքով, սակայն պայմանագիրը չի կնքվել։ Երկու դեպքում էլ </w:t>
      </w:r>
      <w:r w:rsidR="004732C8" w:rsidRPr="007C2F86">
        <w:rPr>
          <w:shd w:val="clear" w:color="auto" w:fill="FFFFFF"/>
          <w:lang w:val="hy-AM"/>
        </w:rPr>
        <w:t>պատասխանողի հարստացման փաստն անհերքելի է, և նրա դեմ հայցը պետք է բավարարվի</w:t>
      </w:r>
      <w:r w:rsidR="00335EDE" w:rsidRPr="007C2F86">
        <w:rPr>
          <w:shd w:val="clear" w:color="auto" w:fill="FFFFFF"/>
          <w:lang w:val="hy-AM"/>
        </w:rPr>
        <w:t>։</w:t>
      </w:r>
      <w:r w:rsidR="00800BAE" w:rsidRPr="007C2F86">
        <w:rPr>
          <w:shd w:val="clear" w:color="auto" w:fill="FFFFFF"/>
          <w:lang w:val="hy-AM"/>
        </w:rPr>
        <w:t xml:space="preserve">  </w:t>
      </w:r>
      <w:r w:rsidR="00D87EDE" w:rsidRPr="007C2F86">
        <w:rPr>
          <w:shd w:val="clear" w:color="auto" w:fill="FFFFFF"/>
          <w:lang w:val="hy-AM"/>
        </w:rPr>
        <w:t xml:space="preserve">  </w:t>
      </w:r>
      <w:r w:rsidR="00F74054" w:rsidRPr="007C2F86">
        <w:rPr>
          <w:shd w:val="clear" w:color="auto" w:fill="FFFFFF"/>
          <w:lang w:val="hy-AM"/>
        </w:rPr>
        <w:t xml:space="preserve"> </w:t>
      </w:r>
      <w:r w:rsidR="00B12EFB" w:rsidRPr="007C2F86">
        <w:rPr>
          <w:shd w:val="clear" w:color="auto" w:fill="FFFFFF"/>
          <w:lang w:val="hy-AM"/>
        </w:rPr>
        <w:t xml:space="preserve">   </w:t>
      </w:r>
    </w:p>
    <w:p w:rsidR="00DB0468" w:rsidRPr="007C2F86" w:rsidRDefault="00DB0468" w:rsidP="0026231D">
      <w:pPr>
        <w:spacing w:after="0"/>
        <w:ind w:firstLine="720"/>
        <w:jc w:val="both"/>
        <w:rPr>
          <w:shd w:val="clear" w:color="auto" w:fill="FFFFFF"/>
          <w:lang w:val="hy-AM"/>
        </w:rPr>
      </w:pPr>
    </w:p>
    <w:p w:rsidR="00DB0468" w:rsidRPr="007C2F86" w:rsidRDefault="00DB0468" w:rsidP="00DB0468">
      <w:pPr>
        <w:spacing w:after="0"/>
        <w:jc w:val="center"/>
        <w:rPr>
          <w:lang w:val="hy-AM"/>
        </w:rPr>
      </w:pPr>
      <w:r w:rsidRPr="007C2F86">
        <w:rPr>
          <w:lang w:val="hy-AM"/>
        </w:rPr>
        <w:t>***</w:t>
      </w:r>
    </w:p>
    <w:p w:rsidR="00DB0468" w:rsidRPr="007C2F86" w:rsidRDefault="00DB0468" w:rsidP="0026231D">
      <w:pPr>
        <w:spacing w:after="0"/>
        <w:ind w:firstLine="720"/>
        <w:jc w:val="both"/>
        <w:rPr>
          <w:shd w:val="clear" w:color="auto" w:fill="FFFFFF"/>
          <w:lang w:val="hy-AM"/>
        </w:rPr>
      </w:pPr>
      <w:r w:rsidRPr="007C2F86">
        <w:rPr>
          <w:shd w:val="clear" w:color="auto" w:fill="FFFFFF"/>
          <w:lang w:val="hy-AM"/>
        </w:rPr>
        <w:t xml:space="preserve">Ուրիշի պարտքի մարման ոչ բոլոր դեպքերում է, </w:t>
      </w:r>
      <w:r w:rsidR="00271B5E">
        <w:rPr>
          <w:shd w:val="clear" w:color="auto" w:fill="FFFFFF"/>
          <w:lang w:val="hy-AM"/>
        </w:rPr>
        <w:t xml:space="preserve">որ </w:t>
      </w:r>
      <w:r w:rsidRPr="007C2F86">
        <w:rPr>
          <w:shd w:val="clear" w:color="auto" w:fill="FFFFFF"/>
          <w:lang w:val="hy-AM"/>
        </w:rPr>
        <w:t>վճարվածը պետք է վերադարձ</w:t>
      </w:r>
      <w:r w:rsidR="00271B5E">
        <w:rPr>
          <w:shd w:val="clear" w:color="auto" w:fill="FFFFFF"/>
          <w:lang w:val="hy-AM"/>
        </w:rPr>
        <w:t>վի</w:t>
      </w:r>
      <w:r w:rsidRPr="007C2F86">
        <w:rPr>
          <w:shd w:val="clear" w:color="auto" w:fill="FFFFFF"/>
          <w:lang w:val="hy-AM"/>
        </w:rPr>
        <w:t xml:space="preserve"> անհիմն հարստացման կանոններով։ </w:t>
      </w:r>
      <w:r w:rsidR="00041997" w:rsidRPr="007C2F86">
        <w:rPr>
          <w:shd w:val="clear" w:color="auto" w:fill="FFFFFF"/>
          <w:lang w:val="hy-AM"/>
        </w:rPr>
        <w:t>Ա</w:t>
      </w:r>
      <w:r w:rsidRPr="007C2F86">
        <w:rPr>
          <w:shd w:val="clear" w:color="auto" w:fill="FFFFFF"/>
          <w:lang w:val="hy-AM"/>
        </w:rPr>
        <w:t xml:space="preserve">նձը կարող է </w:t>
      </w:r>
      <w:r w:rsidR="008E34E3">
        <w:rPr>
          <w:shd w:val="clear" w:color="auto" w:fill="FFFFFF"/>
          <w:lang w:val="hy-AM"/>
        </w:rPr>
        <w:t xml:space="preserve">մեծահոգաբար </w:t>
      </w:r>
      <w:r w:rsidRPr="007C2F86">
        <w:rPr>
          <w:shd w:val="clear" w:color="auto" w:fill="FFFFFF"/>
          <w:lang w:val="hy-AM"/>
        </w:rPr>
        <w:t xml:space="preserve">մարել ուրիշի պարտքը, որի դեպքում կիրառելի կլինի Օրենսգրքի 1099-րդ հոդվածի 4-րդ կետը։ Սակայն երբ ուրիշի պարտքը մարվում է սեփական շահերից ելնելով (ինչպես </w:t>
      </w:r>
      <w:r w:rsidRPr="007C2F86">
        <w:rPr>
          <w:i/>
          <w:lang w:val="hy-AM"/>
        </w:rPr>
        <w:t xml:space="preserve">Պողոսյան v ՍաութԹեք Քընսալտինգ </w:t>
      </w:r>
      <w:r w:rsidRPr="007C2F86">
        <w:rPr>
          <w:lang w:val="hy-AM"/>
        </w:rPr>
        <w:t>գո</w:t>
      </w:r>
      <w:r w:rsidRPr="007C2F86">
        <w:rPr>
          <w:shd w:val="clear" w:color="auto" w:fill="FFFFFF"/>
          <w:lang w:val="hy-AM"/>
        </w:rPr>
        <w:t xml:space="preserve">րծում) կամ հանդիպական պարտավորությունների ակնկալիքով (ինչպես </w:t>
      </w:r>
      <w:r w:rsidRPr="007C2F86">
        <w:rPr>
          <w:i/>
          <w:lang w:val="hy-AM"/>
        </w:rPr>
        <w:t>Բազոյան v Խաչատրյան</w:t>
      </w:r>
      <w:r w:rsidRPr="007C2F86">
        <w:rPr>
          <w:shd w:val="clear" w:color="auto" w:fill="FFFFFF"/>
          <w:lang w:val="hy-AM"/>
        </w:rPr>
        <w:t xml:space="preserve"> գործում), վճարվածը պետք է հնարավոր լինի հետ պահանջել անհիմն հարստացման կանոններով։ </w:t>
      </w:r>
    </w:p>
    <w:p w:rsidR="007B6914" w:rsidRPr="007C2F86" w:rsidRDefault="007B6914" w:rsidP="00C42810">
      <w:pPr>
        <w:spacing w:after="0"/>
        <w:jc w:val="both"/>
        <w:rPr>
          <w:shd w:val="clear" w:color="auto" w:fill="FFFFFF"/>
          <w:lang w:val="hy-AM"/>
        </w:rPr>
      </w:pPr>
    </w:p>
    <w:p w:rsidR="002E0387" w:rsidRPr="007C2F86" w:rsidRDefault="002E0387" w:rsidP="00C42810">
      <w:pPr>
        <w:spacing w:after="0"/>
        <w:jc w:val="both"/>
        <w:rPr>
          <w:lang w:val="hy-AM"/>
        </w:rPr>
      </w:pPr>
    </w:p>
    <w:p w:rsidR="003F6829" w:rsidRPr="00E42574" w:rsidRDefault="003F6829" w:rsidP="008F6479">
      <w:pPr>
        <w:pStyle w:val="Heading1"/>
        <w:spacing w:before="0"/>
        <w:ind w:firstLine="720"/>
        <w:rPr>
          <w:b/>
          <w:i w:val="0"/>
          <w:lang w:val="hy-AM"/>
        </w:rPr>
      </w:pPr>
      <w:bookmarkStart w:id="6" w:name="_Toc534499032"/>
      <w:r w:rsidRPr="00E42574">
        <w:rPr>
          <w:b/>
          <w:i w:val="0"/>
          <w:lang w:val="hy-AM"/>
        </w:rPr>
        <w:t>(</w:t>
      </w:r>
      <w:r w:rsidR="000034C6" w:rsidRPr="00E42574">
        <w:rPr>
          <w:b/>
          <w:i w:val="0"/>
          <w:lang w:val="hy-AM"/>
        </w:rPr>
        <w:t>դ</w:t>
      </w:r>
      <w:r w:rsidRPr="00E42574">
        <w:rPr>
          <w:b/>
          <w:i w:val="0"/>
          <w:lang w:val="hy-AM"/>
        </w:rPr>
        <w:t xml:space="preserve">) </w:t>
      </w:r>
      <w:r w:rsidR="00513C63" w:rsidRPr="00E42574">
        <w:rPr>
          <w:b/>
          <w:i w:val="0"/>
          <w:lang w:val="hy-AM"/>
        </w:rPr>
        <w:t>Ա</w:t>
      </w:r>
      <w:r w:rsidR="004732C8" w:rsidRPr="00E42574">
        <w:rPr>
          <w:b/>
          <w:i w:val="0"/>
          <w:lang w:val="hy-AM"/>
        </w:rPr>
        <w:t xml:space="preserve">նվավեր </w:t>
      </w:r>
      <w:r w:rsidRPr="00E42574">
        <w:rPr>
          <w:b/>
          <w:i w:val="0"/>
          <w:lang w:val="hy-AM"/>
        </w:rPr>
        <w:t>գործարք</w:t>
      </w:r>
      <w:r w:rsidR="00C11AE5" w:rsidRPr="00E42574">
        <w:rPr>
          <w:b/>
          <w:i w:val="0"/>
          <w:lang w:val="hy-AM"/>
        </w:rPr>
        <w:t>ներ</w:t>
      </w:r>
      <w:r w:rsidR="00C47D5B" w:rsidRPr="00E42574">
        <w:rPr>
          <w:b/>
          <w:i w:val="0"/>
          <w:lang w:val="hy-AM"/>
        </w:rPr>
        <w:t xml:space="preserve">ով </w:t>
      </w:r>
      <w:r w:rsidR="00BB0D8B" w:rsidRPr="00E42574">
        <w:rPr>
          <w:b/>
          <w:i w:val="0"/>
          <w:lang w:val="hy-AM"/>
        </w:rPr>
        <w:t>վճարումներ</w:t>
      </w:r>
      <w:bookmarkEnd w:id="6"/>
    </w:p>
    <w:p w:rsidR="00B539AB" w:rsidRDefault="00A403C7" w:rsidP="00B539AB">
      <w:pPr>
        <w:spacing w:after="0"/>
        <w:jc w:val="both"/>
        <w:rPr>
          <w:lang w:val="hy-AM"/>
        </w:rPr>
      </w:pPr>
      <w:r w:rsidRPr="007C2F86">
        <w:rPr>
          <w:b/>
          <w:lang w:val="hy-AM"/>
        </w:rPr>
        <w:tab/>
      </w:r>
      <w:r w:rsidR="00374ECD" w:rsidRPr="007C2F86">
        <w:rPr>
          <w:lang w:val="hy-AM"/>
        </w:rPr>
        <w:t xml:space="preserve">Հոդվածի սկզբում արդեն հիշատակել եմ, որ գերմանական իրավունքում անվավեր պայմանագրի կողմը, որը լիովին գիտակցել է պայմանագրի անվավերությունը, չի կարող հետ </w:t>
      </w:r>
      <w:r w:rsidR="009E5FEE" w:rsidRPr="007C2F86">
        <w:rPr>
          <w:lang w:val="hy-AM"/>
        </w:rPr>
        <w:t>պահանջել</w:t>
      </w:r>
      <w:r w:rsidR="00374ECD" w:rsidRPr="007C2F86">
        <w:rPr>
          <w:lang w:val="hy-AM"/>
        </w:rPr>
        <w:t xml:space="preserve"> այդ պայմանագրով իր վճարածը։ </w:t>
      </w:r>
      <w:r w:rsidR="004C1009" w:rsidRPr="007C2F86">
        <w:rPr>
          <w:lang w:val="hy-AM"/>
        </w:rPr>
        <w:t>Այս առումով, հայկական դատական պրակտիկայ</w:t>
      </w:r>
      <w:r w:rsidR="00041997" w:rsidRPr="007C2F86">
        <w:rPr>
          <w:lang w:val="hy-AM"/>
        </w:rPr>
        <w:t>ում կան հակասություններ</w:t>
      </w:r>
      <w:r w:rsidR="004C1009" w:rsidRPr="007C2F86">
        <w:rPr>
          <w:lang w:val="hy-AM"/>
        </w:rPr>
        <w:t>։</w:t>
      </w:r>
    </w:p>
    <w:p w:rsidR="00AB6749" w:rsidRPr="007C2F86" w:rsidRDefault="002717E7" w:rsidP="00B539AB">
      <w:pPr>
        <w:spacing w:after="0"/>
        <w:ind w:firstLine="720"/>
        <w:jc w:val="both"/>
        <w:rPr>
          <w:lang w:val="hy-AM"/>
        </w:rPr>
      </w:pPr>
      <w:r>
        <w:rPr>
          <w:lang w:val="hy-AM"/>
        </w:rPr>
        <w:t>Ո</w:t>
      </w:r>
      <w:r w:rsidR="009E5FEE" w:rsidRPr="007C2F86">
        <w:rPr>
          <w:lang w:val="hy-AM"/>
        </w:rPr>
        <w:t>րոշ դեպքերում հայկական դատա</w:t>
      </w:r>
      <w:r w:rsidR="007102A8">
        <w:rPr>
          <w:lang w:val="hy-AM"/>
        </w:rPr>
        <w:t xml:space="preserve">րանները նույնպես անդրադառնում են </w:t>
      </w:r>
      <w:r w:rsidR="007102A8" w:rsidRPr="00B539AB">
        <w:rPr>
          <w:lang w:val="hy-AM"/>
        </w:rPr>
        <w:t xml:space="preserve">գործարքի անվավերության մասին կողմի գիտակցելու և նման գործարքով </w:t>
      </w:r>
      <w:r w:rsidR="007102A8">
        <w:rPr>
          <w:lang w:val="hy-AM"/>
        </w:rPr>
        <w:t xml:space="preserve">կամավոր </w:t>
      </w:r>
      <w:r w:rsidR="007102A8" w:rsidRPr="00B539AB">
        <w:rPr>
          <w:lang w:val="hy-AM"/>
        </w:rPr>
        <w:t>վճարումներ անելու հանգամանքին</w:t>
      </w:r>
      <w:r w:rsidR="009E5FEE" w:rsidRPr="007C2F86">
        <w:rPr>
          <w:lang w:val="hy-AM"/>
        </w:rPr>
        <w:t xml:space="preserve">։ Նման օրինակ է </w:t>
      </w:r>
      <w:r w:rsidR="009E5FEE" w:rsidRPr="007C2F86">
        <w:rPr>
          <w:i/>
          <w:lang w:val="hy-AM"/>
        </w:rPr>
        <w:t xml:space="preserve">«Յունիկար-Դելֆին» ՍՊԸ v </w:t>
      </w:r>
      <w:r w:rsidR="00C55282" w:rsidRPr="007C2F86">
        <w:rPr>
          <w:i/>
          <w:lang w:val="hy-AM"/>
        </w:rPr>
        <w:t>«Սևան ազգային պարկ» ՊՈԱԿ</w:t>
      </w:r>
      <w:r w:rsidR="00C55282" w:rsidRPr="007C2F86">
        <w:rPr>
          <w:rStyle w:val="FootnoteReference"/>
          <w:i/>
          <w:lang w:val="hy-AM"/>
        </w:rPr>
        <w:footnoteReference w:id="27"/>
      </w:r>
      <w:r w:rsidR="00C55282" w:rsidRPr="007C2F86">
        <w:rPr>
          <w:lang w:val="hy-AM"/>
        </w:rPr>
        <w:t xml:space="preserve"> գործը, որտեղ կողմերը 2004-ին կնքել են հողամասի վարձակալության պայմանագիր, որը չի ստացել նոտարական վավերացում և չի գրանցվել կադաստրում։ Այդ պայմանագր</w:t>
      </w:r>
      <w:r w:rsidR="00BF4AE7">
        <w:rPr>
          <w:lang w:val="hy-AM"/>
        </w:rPr>
        <w:t>ով</w:t>
      </w:r>
      <w:r w:rsidR="00C55282" w:rsidRPr="007C2F86">
        <w:rPr>
          <w:lang w:val="hy-AM"/>
        </w:rPr>
        <w:t xml:space="preserve"> </w:t>
      </w:r>
      <w:r w:rsidR="00BF2479">
        <w:rPr>
          <w:lang w:val="hy-AM"/>
        </w:rPr>
        <w:t>վարձակալության առարկա հող</w:t>
      </w:r>
      <w:r w:rsidR="00CF32C0">
        <w:rPr>
          <w:lang w:val="hy-AM"/>
        </w:rPr>
        <w:t>ամասը</w:t>
      </w:r>
      <w:r w:rsidR="00BF2479">
        <w:rPr>
          <w:lang w:val="hy-AM"/>
        </w:rPr>
        <w:t xml:space="preserve"> հանձնվել է հայցվորին, իսկ վերջինս</w:t>
      </w:r>
      <w:r w:rsidR="00C55282" w:rsidRPr="007C2F86">
        <w:rPr>
          <w:lang w:val="hy-AM"/>
        </w:rPr>
        <w:t xml:space="preserve"> վճարել է </w:t>
      </w:r>
      <w:r w:rsidR="00BF4AE7">
        <w:rPr>
          <w:lang w:val="hy-AM"/>
        </w:rPr>
        <w:t xml:space="preserve">պատասխանողին </w:t>
      </w:r>
      <w:r w:rsidR="00C55282" w:rsidRPr="007C2F86">
        <w:rPr>
          <w:lang w:val="hy-AM"/>
        </w:rPr>
        <w:t>1,100,000 դրամ</w:t>
      </w:r>
      <w:r w:rsidR="00CF32C0">
        <w:rPr>
          <w:lang w:val="hy-AM"/>
        </w:rPr>
        <w:t xml:space="preserve">՝ </w:t>
      </w:r>
      <w:r w:rsidR="00CF32C0" w:rsidRPr="007C2F86">
        <w:rPr>
          <w:lang w:val="hy-AM"/>
        </w:rPr>
        <w:t>որպես վարձավճար</w:t>
      </w:r>
      <w:r w:rsidR="00C55282" w:rsidRPr="007C2F86">
        <w:rPr>
          <w:lang w:val="hy-AM"/>
        </w:rPr>
        <w:t>։ Հետագայում՝ 2007-ին, կողմերը կնքել են հողի կառուցապատման իրավունքի պայմանագիր, որը գրանց</w:t>
      </w:r>
      <w:r w:rsidR="00AB6749" w:rsidRPr="007C2F86">
        <w:rPr>
          <w:lang w:val="hy-AM"/>
        </w:rPr>
        <w:t>վ</w:t>
      </w:r>
      <w:r w:rsidR="00C55282" w:rsidRPr="007C2F86">
        <w:rPr>
          <w:lang w:val="hy-AM"/>
        </w:rPr>
        <w:t xml:space="preserve">ել </w:t>
      </w:r>
      <w:r w:rsidR="00AB6749" w:rsidRPr="007C2F86">
        <w:rPr>
          <w:lang w:val="hy-AM"/>
        </w:rPr>
        <w:t xml:space="preserve">է </w:t>
      </w:r>
      <w:r w:rsidR="00C55282" w:rsidRPr="007C2F86">
        <w:rPr>
          <w:lang w:val="hy-AM"/>
        </w:rPr>
        <w:t xml:space="preserve">կադաստրում։ Հայցվորը դատարանից պահանջել է, որ </w:t>
      </w:r>
      <w:r w:rsidR="00BF4AE7">
        <w:rPr>
          <w:lang w:val="hy-AM"/>
        </w:rPr>
        <w:t xml:space="preserve">կադաստրում չգրանցված </w:t>
      </w:r>
      <w:r w:rsidR="00C55282" w:rsidRPr="007C2F86">
        <w:rPr>
          <w:lang w:val="hy-AM"/>
        </w:rPr>
        <w:t>վարձակալության պայմանագր</w:t>
      </w:r>
      <w:r w:rsidR="00BF4AE7">
        <w:rPr>
          <w:lang w:val="hy-AM"/>
        </w:rPr>
        <w:t xml:space="preserve">ով իր </w:t>
      </w:r>
      <w:r w:rsidR="00C55282" w:rsidRPr="007C2F86">
        <w:rPr>
          <w:lang w:val="hy-AM"/>
        </w:rPr>
        <w:t xml:space="preserve">վճարած գումարը հաշվանցվի կառուցապատման իրավունքի պայմանագրով </w:t>
      </w:r>
      <w:r w:rsidR="00BF4AE7">
        <w:rPr>
          <w:lang w:val="hy-AM"/>
        </w:rPr>
        <w:t xml:space="preserve"> իր </w:t>
      </w:r>
      <w:r w:rsidR="00C55282" w:rsidRPr="007C2F86">
        <w:rPr>
          <w:lang w:val="hy-AM"/>
        </w:rPr>
        <w:t>պարտավորությունների դիմաց, քանի որ վարձակալության պայմանագիր</w:t>
      </w:r>
      <w:r w:rsidR="00BF4AE7">
        <w:rPr>
          <w:lang w:val="hy-AM"/>
        </w:rPr>
        <w:t>ը եղել է</w:t>
      </w:r>
      <w:r w:rsidR="00C55282" w:rsidRPr="007C2F86">
        <w:rPr>
          <w:lang w:val="hy-AM"/>
        </w:rPr>
        <w:t xml:space="preserve"> առոչինչ, և դրանից չի ծագել վճարումներ </w:t>
      </w:r>
      <w:r w:rsidR="001B3A68" w:rsidRPr="007C2F86">
        <w:rPr>
          <w:lang w:val="hy-AM"/>
        </w:rPr>
        <w:t>անելու</w:t>
      </w:r>
      <w:r w:rsidR="00C55282" w:rsidRPr="007C2F86">
        <w:rPr>
          <w:lang w:val="hy-AM"/>
        </w:rPr>
        <w:t xml:space="preserve"> որևէ պարտավորություն։</w:t>
      </w:r>
      <w:r w:rsidR="00AB6749" w:rsidRPr="007C2F86">
        <w:rPr>
          <w:lang w:val="hy-AM"/>
        </w:rPr>
        <w:t xml:space="preserve"> Վերաքննիչ դատարան</w:t>
      </w:r>
      <w:r w:rsidR="00997446" w:rsidRPr="007C2F86">
        <w:rPr>
          <w:lang w:val="hy-AM"/>
        </w:rPr>
        <w:t>ը</w:t>
      </w:r>
      <w:r w:rsidR="00D951B2" w:rsidRPr="007C2F86">
        <w:rPr>
          <w:lang w:val="hy-AM"/>
        </w:rPr>
        <w:t xml:space="preserve"> գնահատել է 1,100,000 դրամ գումարի ստացումը որպես </w:t>
      </w:r>
      <w:r w:rsidR="001B3A68" w:rsidRPr="007C2F86">
        <w:rPr>
          <w:lang w:val="hy-AM"/>
        </w:rPr>
        <w:t xml:space="preserve">հայցվորի հաշվին </w:t>
      </w:r>
      <w:r w:rsidR="00D951B2" w:rsidRPr="007C2F86">
        <w:rPr>
          <w:lang w:val="hy-AM"/>
        </w:rPr>
        <w:t xml:space="preserve">պատասխանողի անհիմն հարստացում, սակայն </w:t>
      </w:r>
      <w:r w:rsidR="00997446" w:rsidRPr="007C2F86">
        <w:rPr>
          <w:lang w:val="hy-AM"/>
        </w:rPr>
        <w:t xml:space="preserve">մերժել է </w:t>
      </w:r>
      <w:r w:rsidR="008A3D51" w:rsidRPr="007C2F86">
        <w:rPr>
          <w:lang w:val="hy-AM"/>
        </w:rPr>
        <w:t xml:space="preserve">այդ գումարի վերադարձը հայցվորին՝ կիրառելով </w:t>
      </w:r>
      <w:r w:rsidR="00997446" w:rsidRPr="007C2F86">
        <w:rPr>
          <w:lang w:val="hy-AM"/>
        </w:rPr>
        <w:t>Օրենսգրքի 1099-րդ հոդվածի 4-րդ կետը</w:t>
      </w:r>
      <w:r w:rsidR="00AB6749" w:rsidRPr="007C2F86">
        <w:rPr>
          <w:lang w:val="hy-AM"/>
        </w:rPr>
        <w:t xml:space="preserve">. </w:t>
      </w:r>
    </w:p>
    <w:p w:rsidR="00997446" w:rsidRPr="007C2F86" w:rsidRDefault="00AB6749" w:rsidP="00AB6749">
      <w:pPr>
        <w:spacing w:after="0"/>
        <w:ind w:left="720"/>
        <w:jc w:val="both"/>
        <w:rPr>
          <w:i/>
          <w:lang w:val="hy-AM"/>
        </w:rPr>
      </w:pPr>
      <w:r w:rsidRPr="007C2F86">
        <w:rPr>
          <w:i/>
          <w:lang w:val="hy-AM"/>
        </w:rPr>
        <w:t>«</w:t>
      </w:r>
      <w:r w:rsidR="00997446" w:rsidRPr="007C2F86">
        <w:rPr>
          <w:i/>
          <w:lang w:val="hy-AM"/>
        </w:rPr>
        <w:t xml:space="preserve">… </w:t>
      </w:r>
      <w:r w:rsidRPr="007C2F86">
        <w:rPr>
          <w:i/>
          <w:shd w:val="clear" w:color="auto" w:fill="FFFFFF"/>
          <w:lang w:val="hy-AM"/>
        </w:rPr>
        <w:t xml:space="preserve">հայցվորը սույն պահանջը ներկայացնելիս գիտեր պատասխանողի հետ 11.05.2004 թվականին </w:t>
      </w:r>
      <w:r w:rsidR="00997446" w:rsidRPr="007C2F86">
        <w:rPr>
          <w:i/>
          <w:shd w:val="clear" w:color="auto" w:fill="FFFFFF"/>
          <w:lang w:val="hy-AM"/>
        </w:rPr>
        <w:t>…</w:t>
      </w:r>
      <w:r w:rsidRPr="007C2F86">
        <w:rPr>
          <w:i/>
          <w:shd w:val="clear" w:color="auto" w:fill="FFFFFF"/>
          <w:lang w:val="hy-AM"/>
        </w:rPr>
        <w:t xml:space="preserve"> կնքած հողի վարձակալության պայմանագրի առոչինչ լինելու մասին, ուստի վերջինիս կողմից վճարված գումարը ենթակա չէ վերադարձման</w:t>
      </w:r>
      <w:r w:rsidRPr="007C2F86">
        <w:rPr>
          <w:i/>
          <w:lang w:val="hy-AM"/>
        </w:rPr>
        <w:t>»</w:t>
      </w:r>
      <w:r w:rsidR="00997446" w:rsidRPr="007C2F86">
        <w:rPr>
          <w:i/>
          <w:lang w:val="hy-AM"/>
        </w:rPr>
        <w:t>։</w:t>
      </w:r>
      <w:r w:rsidRPr="007C2F86">
        <w:rPr>
          <w:rStyle w:val="FootnoteReference"/>
          <w:i/>
          <w:lang w:val="hy-AM"/>
        </w:rPr>
        <w:footnoteReference w:id="28"/>
      </w:r>
    </w:p>
    <w:p w:rsidR="00B01FDB" w:rsidRPr="007C2F86" w:rsidRDefault="007102A8" w:rsidP="00997446">
      <w:pPr>
        <w:spacing w:after="0"/>
        <w:ind w:firstLine="720"/>
        <w:jc w:val="both"/>
        <w:rPr>
          <w:lang w:val="hy-AM"/>
        </w:rPr>
      </w:pPr>
      <w:r>
        <w:rPr>
          <w:lang w:val="hy-AM"/>
        </w:rPr>
        <w:lastRenderedPageBreak/>
        <w:t>Այս գործով վ</w:t>
      </w:r>
      <w:r w:rsidR="008A3D51" w:rsidRPr="007C2F86">
        <w:rPr>
          <w:lang w:val="hy-AM"/>
        </w:rPr>
        <w:t>երաքննիչ դատարան</w:t>
      </w:r>
      <w:r>
        <w:rPr>
          <w:lang w:val="hy-AM"/>
        </w:rPr>
        <w:t xml:space="preserve">ը հասել է ճիշտ արդյունքի, սակայն սխալ է </w:t>
      </w:r>
      <w:r w:rsidR="008A3D51" w:rsidRPr="007C2F86">
        <w:rPr>
          <w:lang w:val="hy-AM"/>
        </w:rPr>
        <w:t>պատճառաբան</w:t>
      </w:r>
      <w:r>
        <w:rPr>
          <w:lang w:val="hy-AM"/>
        </w:rPr>
        <w:t>ել իր որոշումը</w:t>
      </w:r>
      <w:r w:rsidR="008A3D51" w:rsidRPr="007C2F86">
        <w:rPr>
          <w:lang w:val="hy-AM"/>
        </w:rPr>
        <w:t xml:space="preserve">։ Հարցն այն է, որ </w:t>
      </w:r>
      <w:r w:rsidR="00997446" w:rsidRPr="007C2F86">
        <w:rPr>
          <w:lang w:val="hy-AM"/>
        </w:rPr>
        <w:t>խնդրո առարկա հողամասը հանձնված է եղել հայցվորի օգտագործմանը։ Առանց իրավական հիմքի ուրիշի գույքի օգտագործում</w:t>
      </w:r>
      <w:r w:rsidR="008A3D51" w:rsidRPr="007C2F86">
        <w:rPr>
          <w:lang w:val="hy-AM"/>
        </w:rPr>
        <w:t>ը</w:t>
      </w:r>
      <w:r w:rsidR="00997446" w:rsidRPr="007C2F86">
        <w:rPr>
          <w:lang w:val="hy-AM"/>
        </w:rPr>
        <w:t xml:space="preserve"> սեփականատիրոջ մոտ առաջացնում է </w:t>
      </w:r>
      <w:r w:rsidR="008A3D51" w:rsidRPr="007C2F86">
        <w:rPr>
          <w:lang w:val="hy-AM"/>
        </w:rPr>
        <w:t xml:space="preserve">այդ </w:t>
      </w:r>
      <w:r w:rsidR="00997446" w:rsidRPr="007C2F86">
        <w:rPr>
          <w:lang w:val="hy-AM"/>
        </w:rPr>
        <w:t>գույքն օգտագործողի</w:t>
      </w:r>
      <w:r w:rsidR="00D951B2" w:rsidRPr="007C2F86">
        <w:rPr>
          <w:lang w:val="hy-AM"/>
        </w:rPr>
        <w:t>ց նրա</w:t>
      </w:r>
      <w:r w:rsidR="00997446" w:rsidRPr="007C2F86">
        <w:rPr>
          <w:lang w:val="hy-AM"/>
        </w:rPr>
        <w:t xml:space="preserve"> անհիմն խնայածը պահանջելու իրավունք</w:t>
      </w:r>
      <w:r w:rsidR="00966F92" w:rsidRPr="007C2F86">
        <w:rPr>
          <w:lang w:val="hy-AM"/>
        </w:rPr>
        <w:t>, ընդ որում, ա</w:t>
      </w:r>
      <w:r w:rsidR="008A3D51" w:rsidRPr="007C2F86">
        <w:rPr>
          <w:lang w:val="hy-AM"/>
        </w:rPr>
        <w:t xml:space="preserve">նհիմն խնայածը չափվում է գույքն օգտագործելու շուկայական </w:t>
      </w:r>
      <w:r w:rsidR="00BF4AE7">
        <w:rPr>
          <w:lang w:val="hy-AM"/>
        </w:rPr>
        <w:t>արժեքով</w:t>
      </w:r>
      <w:r w:rsidR="008A3D51" w:rsidRPr="007C2F86">
        <w:rPr>
          <w:lang w:val="hy-AM"/>
        </w:rPr>
        <w:t>։</w:t>
      </w:r>
      <w:r w:rsidR="008A3D51" w:rsidRPr="007C2F86">
        <w:rPr>
          <w:rStyle w:val="FootnoteReference"/>
          <w:lang w:val="hy-AM"/>
        </w:rPr>
        <w:footnoteReference w:id="29"/>
      </w:r>
      <w:r w:rsidR="008A3D51" w:rsidRPr="007C2F86">
        <w:rPr>
          <w:lang w:val="hy-AM"/>
        </w:rPr>
        <w:t xml:space="preserve"> Այսինքն, </w:t>
      </w:r>
      <w:r w:rsidR="00D951B2" w:rsidRPr="007C2F86">
        <w:rPr>
          <w:i/>
          <w:lang w:val="hy-AM"/>
        </w:rPr>
        <w:t>«Յունիկար-Դելֆին» ՍՊԸ v «Սևան ազգային պարկ» ՊՈԱԿ</w:t>
      </w:r>
      <w:r w:rsidR="00D951B2" w:rsidRPr="007C2F86">
        <w:rPr>
          <w:lang w:val="hy-AM"/>
        </w:rPr>
        <w:t xml:space="preserve"> </w:t>
      </w:r>
      <w:r w:rsidR="008A3D51" w:rsidRPr="007C2F86">
        <w:rPr>
          <w:lang w:val="hy-AM"/>
        </w:rPr>
        <w:t>գործում անհիմն հարստացողը ոչ թե հողի սեփականատեր</w:t>
      </w:r>
      <w:r w:rsidR="00966F92" w:rsidRPr="007C2F86">
        <w:rPr>
          <w:lang w:val="hy-AM"/>
        </w:rPr>
        <w:t>ն է</w:t>
      </w:r>
      <w:r w:rsidR="008A3D51" w:rsidRPr="007C2F86">
        <w:rPr>
          <w:lang w:val="hy-AM"/>
        </w:rPr>
        <w:t>,</w:t>
      </w:r>
      <w:r w:rsidR="00966F92" w:rsidRPr="007C2F86">
        <w:rPr>
          <w:lang w:val="hy-AM"/>
        </w:rPr>
        <w:t xml:space="preserve"> ինչպես համարել է վերաքննիչ դատարանը,</w:t>
      </w:r>
      <w:r w:rsidR="008A3D51" w:rsidRPr="007C2F86">
        <w:rPr>
          <w:lang w:val="hy-AM"/>
        </w:rPr>
        <w:t xml:space="preserve"> այլ </w:t>
      </w:r>
      <w:r w:rsidR="00966F92" w:rsidRPr="007C2F86">
        <w:rPr>
          <w:lang w:val="hy-AM"/>
        </w:rPr>
        <w:t>հողն օգտագործողը</w:t>
      </w:r>
      <w:r w:rsidR="008A3D51" w:rsidRPr="007C2F86">
        <w:rPr>
          <w:lang w:val="hy-AM"/>
        </w:rPr>
        <w:t>, ով առանց բավարար իրավական հիմքի օգտագործ</w:t>
      </w:r>
      <w:r w:rsidR="00966F92" w:rsidRPr="007C2F86">
        <w:rPr>
          <w:lang w:val="hy-AM"/>
        </w:rPr>
        <w:t>ել</w:t>
      </w:r>
      <w:r w:rsidR="008A3D51" w:rsidRPr="007C2F86">
        <w:rPr>
          <w:lang w:val="hy-AM"/>
        </w:rPr>
        <w:t xml:space="preserve"> է ուրիշի գույքը</w:t>
      </w:r>
      <w:r w:rsidR="00CC3E20">
        <w:rPr>
          <w:lang w:val="hy-AM"/>
        </w:rPr>
        <w:t>, և տրամաբանական է, որ պետք է վճարի դրա դիմաց</w:t>
      </w:r>
      <w:r w:rsidR="008A3D51" w:rsidRPr="007C2F86">
        <w:rPr>
          <w:lang w:val="hy-AM"/>
        </w:rPr>
        <w:t xml:space="preserve">։ </w:t>
      </w:r>
      <w:r w:rsidR="00966F92" w:rsidRPr="007C2F86">
        <w:rPr>
          <w:lang w:val="hy-AM"/>
        </w:rPr>
        <w:t>Հողի սեփականատիրոջ անհիմն հարստացում</w:t>
      </w:r>
      <w:r w:rsidR="003A791D" w:rsidRPr="007C2F86">
        <w:rPr>
          <w:lang w:val="hy-AM"/>
        </w:rPr>
        <w:t xml:space="preserve">ն արձանագրելու </w:t>
      </w:r>
      <w:r w:rsidR="00966F92" w:rsidRPr="007C2F86">
        <w:rPr>
          <w:lang w:val="hy-AM"/>
        </w:rPr>
        <w:t xml:space="preserve">համար դատարանը </w:t>
      </w:r>
      <w:r w:rsidR="004D61E1" w:rsidRPr="007C2F86">
        <w:rPr>
          <w:lang w:val="hy-AM"/>
        </w:rPr>
        <w:t xml:space="preserve">պետք է կա՛մ փաստեր, որ հողը երբևէ հանձնված չի եղել հայցվորին, կա՛մ </w:t>
      </w:r>
      <w:r w:rsidR="008A3D51" w:rsidRPr="007C2F86">
        <w:rPr>
          <w:lang w:val="hy-AM"/>
        </w:rPr>
        <w:t>գնահատ</w:t>
      </w:r>
      <w:r w:rsidR="00966F92" w:rsidRPr="007C2F86">
        <w:rPr>
          <w:lang w:val="hy-AM"/>
        </w:rPr>
        <w:t>եր</w:t>
      </w:r>
      <w:r w:rsidR="008A3D51" w:rsidRPr="007C2F86">
        <w:rPr>
          <w:lang w:val="hy-AM"/>
        </w:rPr>
        <w:t xml:space="preserve"> </w:t>
      </w:r>
      <w:r w:rsidR="00966F92" w:rsidRPr="007C2F86">
        <w:rPr>
          <w:lang w:val="hy-AM"/>
        </w:rPr>
        <w:t>հողի օգտագործման շուկայական արժեքը և արձանագրեր, որ այդ շուկայական արժեքը պակաս է հայցվորի վճարած 1,100,000 դրամից։</w:t>
      </w:r>
      <w:r w:rsidR="00316DA9" w:rsidRPr="007C2F86">
        <w:rPr>
          <w:lang w:val="hy-AM"/>
        </w:rPr>
        <w:t xml:space="preserve"> </w:t>
      </w:r>
      <w:r w:rsidR="006B1E55">
        <w:rPr>
          <w:lang w:val="hy-AM"/>
        </w:rPr>
        <w:t>Այս նրբությունն անտեսելով</w:t>
      </w:r>
      <w:r w:rsidR="00A1601B">
        <w:rPr>
          <w:lang w:val="hy-AM"/>
        </w:rPr>
        <w:t>՝</w:t>
      </w:r>
      <w:r w:rsidR="00316DA9" w:rsidRPr="007C2F86">
        <w:rPr>
          <w:lang w:val="hy-AM"/>
        </w:rPr>
        <w:t xml:space="preserve"> վերաքննիչ դատարան</w:t>
      </w:r>
      <w:r>
        <w:rPr>
          <w:lang w:val="hy-AM"/>
        </w:rPr>
        <w:t>ը համարել է</w:t>
      </w:r>
      <w:r w:rsidR="00316DA9" w:rsidRPr="007C2F86">
        <w:rPr>
          <w:lang w:val="hy-AM"/>
        </w:rPr>
        <w:t xml:space="preserve">, որ հայցվորն իմացել է վարձակալության պայմանագրի անվավեր լինելու մասին և վճարել է գումարը՝ գիտակցելով իր մոտ նման պարտավորության բացակայությունը։ </w:t>
      </w:r>
      <w:r>
        <w:rPr>
          <w:lang w:val="hy-AM"/>
        </w:rPr>
        <w:t xml:space="preserve">Մինչդեռ, իրականում հայցվորի մոտ գումար վճարելու պարտավորությունն առկա էր, բայց վերջինս բխում էր ոչ թե վարձակալության պայմանագրից, այլ պատասխանողի գույքն առանց իրավական հիմքի օգտագործելու </w:t>
      </w:r>
      <w:r w:rsidR="005E15A5">
        <w:rPr>
          <w:lang w:val="hy-AM"/>
        </w:rPr>
        <w:t>հետևանքով</w:t>
      </w:r>
      <w:r>
        <w:rPr>
          <w:lang w:val="hy-AM"/>
        </w:rPr>
        <w:t xml:space="preserve"> գումար անհիմն խնայելու փաստից</w:t>
      </w:r>
      <w:r w:rsidRPr="007102A8">
        <w:rPr>
          <w:lang w:val="hy-AM"/>
        </w:rPr>
        <w:t xml:space="preserve">. </w:t>
      </w:r>
      <w:r>
        <w:rPr>
          <w:lang w:val="hy-AM"/>
        </w:rPr>
        <w:t>այլ կերպ ասած՝ պատասխանողի հաշվին հայցվորի անհիմն հարստացումից։</w:t>
      </w:r>
    </w:p>
    <w:p w:rsidR="0027648B" w:rsidRDefault="00A1601B" w:rsidP="0035743E">
      <w:pPr>
        <w:spacing w:after="0"/>
        <w:ind w:firstLine="720"/>
        <w:jc w:val="both"/>
        <w:rPr>
          <w:lang w:val="hy-AM"/>
        </w:rPr>
      </w:pPr>
      <w:r>
        <w:rPr>
          <w:lang w:val="hy-AM"/>
        </w:rPr>
        <w:t xml:space="preserve">Քննարկենք մեկ այլ դեպք։ </w:t>
      </w:r>
      <w:r w:rsidR="00B01FDB" w:rsidRPr="007C2F86">
        <w:rPr>
          <w:i/>
          <w:lang w:val="hy-AM"/>
        </w:rPr>
        <w:t>«Շանթ Պլյուս» ՍՊԸ v Ղարիբյան</w:t>
      </w:r>
      <w:r w:rsidR="00B01FDB" w:rsidRPr="007C2F86">
        <w:rPr>
          <w:rStyle w:val="FootnoteReference"/>
          <w:i/>
          <w:lang w:val="hy-AM"/>
        </w:rPr>
        <w:footnoteReference w:id="30"/>
      </w:r>
      <w:r w:rsidR="00B01FDB" w:rsidRPr="007C2F86">
        <w:rPr>
          <w:lang w:val="hy-AM"/>
        </w:rPr>
        <w:t xml:space="preserve"> գործ</w:t>
      </w:r>
      <w:r w:rsidR="006F26F3" w:rsidRPr="007C2F86">
        <w:rPr>
          <w:lang w:val="hy-AM"/>
        </w:rPr>
        <w:t>ում</w:t>
      </w:r>
      <w:r w:rsidR="003042CC" w:rsidRPr="007C2F86">
        <w:rPr>
          <w:lang w:val="hy-AM"/>
        </w:rPr>
        <w:t xml:space="preserve"> շինծու գործարքի </w:t>
      </w:r>
      <w:r w:rsidR="00D13249">
        <w:rPr>
          <w:lang w:val="hy-AM"/>
        </w:rPr>
        <w:t>հիման վրա</w:t>
      </w:r>
      <w:r w:rsidR="003042CC" w:rsidRPr="007C2F86">
        <w:rPr>
          <w:lang w:val="hy-AM"/>
        </w:rPr>
        <w:t xml:space="preserve"> դրամական փոխանցումներ են կատարվել ոչ թե գործարքի կողմերի, այլ հայցվորի և պետության միջև</w:t>
      </w:r>
      <w:r w:rsidR="00B01FDB" w:rsidRPr="007C2F86">
        <w:rPr>
          <w:lang w:val="hy-AM"/>
        </w:rPr>
        <w:t>։</w:t>
      </w:r>
      <w:r w:rsidR="007B444E">
        <w:rPr>
          <w:lang w:val="hy-AM"/>
        </w:rPr>
        <w:t xml:space="preserve"> Հայցվոր</w:t>
      </w:r>
      <w:r w:rsidR="00622D8A">
        <w:rPr>
          <w:lang w:val="hy-AM"/>
        </w:rPr>
        <w:t>ն</w:t>
      </w:r>
      <w:r w:rsidR="007B444E">
        <w:rPr>
          <w:lang w:val="hy-AM"/>
        </w:rPr>
        <w:t xml:space="preserve"> ավտոմեքենա է ձեռք բերել ոմն Ա</w:t>
      </w:r>
      <w:r w:rsidR="007B444E" w:rsidRPr="007B444E">
        <w:rPr>
          <w:lang w:val="hy-AM"/>
        </w:rPr>
        <w:t xml:space="preserve">. </w:t>
      </w:r>
      <w:r w:rsidR="007B444E">
        <w:rPr>
          <w:lang w:val="hy-AM"/>
        </w:rPr>
        <w:t xml:space="preserve">Սերապյանից։ </w:t>
      </w:r>
      <w:r w:rsidR="00A914E8">
        <w:rPr>
          <w:lang w:val="hy-AM"/>
        </w:rPr>
        <w:t>Ավտոմեքենան երբևէ չի հանձնվել հայցվորին</w:t>
      </w:r>
      <w:r w:rsidR="005001DC">
        <w:rPr>
          <w:lang w:val="hy-AM"/>
        </w:rPr>
        <w:t xml:space="preserve">, և հայցվորը չի վճարել դրա </w:t>
      </w:r>
      <w:r w:rsidR="00EE3E91">
        <w:rPr>
          <w:lang w:val="hy-AM"/>
        </w:rPr>
        <w:t>դիմաց</w:t>
      </w:r>
      <w:r w:rsidR="00A914E8">
        <w:rPr>
          <w:lang w:val="hy-AM"/>
        </w:rPr>
        <w:t>։ Առուվաճառքից շուրջ 8 տարի</w:t>
      </w:r>
      <w:r w:rsidR="007B444E">
        <w:rPr>
          <w:lang w:val="hy-AM"/>
        </w:rPr>
        <w:t xml:space="preserve"> անց դատարանի վճռով հաստատվել է առուվաճառքի </w:t>
      </w:r>
      <w:r w:rsidR="00352DFA">
        <w:rPr>
          <w:lang w:val="hy-AM"/>
        </w:rPr>
        <w:t>պայմանագ</w:t>
      </w:r>
      <w:r w:rsidR="007B444E">
        <w:rPr>
          <w:lang w:val="hy-AM"/>
        </w:rPr>
        <w:t>ր</w:t>
      </w:r>
      <w:r w:rsidR="00352DFA">
        <w:rPr>
          <w:lang w:val="hy-AM"/>
        </w:rPr>
        <w:t>ի</w:t>
      </w:r>
      <w:r w:rsidR="007B444E">
        <w:rPr>
          <w:lang w:val="hy-AM"/>
        </w:rPr>
        <w:t xml:space="preserve"> շինծու </w:t>
      </w:r>
      <w:r w:rsidR="00352DFA">
        <w:rPr>
          <w:lang w:val="hy-AM"/>
        </w:rPr>
        <w:t>լինելը</w:t>
      </w:r>
      <w:r w:rsidR="007B444E">
        <w:rPr>
          <w:lang w:val="hy-AM"/>
        </w:rPr>
        <w:t>, քանի որ ավտոմեքենայի իրական գնորդը եղել է ո</w:t>
      </w:r>
      <w:r w:rsidR="00A914E8">
        <w:rPr>
          <w:lang w:val="hy-AM"/>
        </w:rPr>
        <w:t>չ</w:t>
      </w:r>
      <w:r w:rsidR="007B444E">
        <w:rPr>
          <w:lang w:val="hy-AM"/>
        </w:rPr>
        <w:t xml:space="preserve"> թե հայցվոր</w:t>
      </w:r>
      <w:r w:rsidR="00A914E8">
        <w:rPr>
          <w:lang w:val="hy-AM"/>
        </w:rPr>
        <w:t xml:space="preserve"> </w:t>
      </w:r>
      <w:r w:rsidR="007B444E">
        <w:rPr>
          <w:lang w:val="hy-AM"/>
        </w:rPr>
        <w:t>ը</w:t>
      </w:r>
      <w:r w:rsidR="00A914E8">
        <w:rPr>
          <w:lang w:val="hy-AM"/>
        </w:rPr>
        <w:t>նկերությունը</w:t>
      </w:r>
      <w:r w:rsidR="007B444E">
        <w:rPr>
          <w:lang w:val="hy-AM"/>
        </w:rPr>
        <w:t xml:space="preserve">, այլ պատասխանող Ղարիբյանը։ Շինծու գործարքի </w:t>
      </w:r>
      <w:r w:rsidR="00A914E8">
        <w:rPr>
          <w:lang w:val="hy-AM"/>
        </w:rPr>
        <w:t>հիման վրա</w:t>
      </w:r>
      <w:r w:rsidR="007B444E">
        <w:rPr>
          <w:lang w:val="hy-AM"/>
        </w:rPr>
        <w:t xml:space="preserve"> հայցվորը կրել է մաքսազերծման և շուրջ 8 տարվա գույքահարկի ծախսեր </w:t>
      </w:r>
      <w:r w:rsidR="007B444E" w:rsidRPr="007B444E">
        <w:rPr>
          <w:lang w:val="hy-AM"/>
        </w:rPr>
        <w:t>(</w:t>
      </w:r>
      <w:r w:rsidR="007B444E">
        <w:rPr>
          <w:lang w:val="hy-AM"/>
        </w:rPr>
        <w:t>ընդամենը 5,255,000 դրամ</w:t>
      </w:r>
      <w:r w:rsidR="007B444E" w:rsidRPr="007B444E">
        <w:rPr>
          <w:lang w:val="hy-AM"/>
        </w:rPr>
        <w:t>)</w:t>
      </w:r>
      <w:r w:rsidR="007B444E">
        <w:rPr>
          <w:lang w:val="hy-AM"/>
        </w:rPr>
        <w:t>, որոնք գործարքի պատ</w:t>
      </w:r>
      <w:r w:rsidR="00A914E8">
        <w:rPr>
          <w:lang w:val="hy-AM"/>
        </w:rPr>
        <w:t>շ</w:t>
      </w:r>
      <w:r w:rsidR="007B444E">
        <w:rPr>
          <w:lang w:val="hy-AM"/>
        </w:rPr>
        <w:t>աճ ձևակերպման դեպքում պետք է կրեր իրական գնորդը՝ պատասխանող Ղարիբյանը։ Հայցվորը պահանջել է պատասխանողից բռնագանձել նշված ծախսերը։</w:t>
      </w:r>
      <w:r w:rsidR="00A914E8">
        <w:rPr>
          <w:lang w:val="hy-AM"/>
        </w:rPr>
        <w:t xml:space="preserve"> </w:t>
      </w:r>
      <w:r w:rsidR="00B9367C">
        <w:rPr>
          <w:lang w:val="hy-AM"/>
        </w:rPr>
        <w:t>Տվյալ դեպքում</w:t>
      </w:r>
      <w:r w:rsidR="005E15A5">
        <w:rPr>
          <w:lang w:val="hy-AM"/>
        </w:rPr>
        <w:t>,</w:t>
      </w:r>
      <w:r w:rsidR="00B9367C">
        <w:rPr>
          <w:lang w:val="hy-AM"/>
        </w:rPr>
        <w:t xml:space="preserve"> ակնհայտ է պատասխանողի անհիմն հարստացումը, քանի որ </w:t>
      </w:r>
      <w:r w:rsidR="005E15A5">
        <w:rPr>
          <w:lang w:val="hy-AM"/>
        </w:rPr>
        <w:t xml:space="preserve">գործարքի </w:t>
      </w:r>
      <w:r w:rsidR="00B9367C">
        <w:rPr>
          <w:lang w:val="hy-AM"/>
        </w:rPr>
        <w:t xml:space="preserve">շինծու </w:t>
      </w:r>
      <w:r w:rsidR="005E15A5">
        <w:rPr>
          <w:lang w:val="hy-AM"/>
        </w:rPr>
        <w:t>լինելու</w:t>
      </w:r>
      <w:r w:rsidR="00B9367C">
        <w:rPr>
          <w:lang w:val="hy-AM"/>
        </w:rPr>
        <w:t xml:space="preserve"> </w:t>
      </w:r>
      <w:r w:rsidR="005E15A5">
        <w:rPr>
          <w:lang w:val="hy-AM"/>
        </w:rPr>
        <w:t>պատճառով</w:t>
      </w:r>
      <w:r w:rsidR="00B9367C">
        <w:rPr>
          <w:lang w:val="hy-AM"/>
        </w:rPr>
        <w:t xml:space="preserve"> պետության հանդեպ պարտավորությունները կատարել է  հայցվորը։ </w:t>
      </w:r>
      <w:r w:rsidR="00023FFB">
        <w:rPr>
          <w:lang w:val="hy-AM"/>
        </w:rPr>
        <w:t>Ինչպես գիտենք</w:t>
      </w:r>
      <w:r w:rsidR="00A914E8">
        <w:rPr>
          <w:lang w:val="hy-AM"/>
        </w:rPr>
        <w:t>,</w:t>
      </w:r>
      <w:r w:rsidR="00B54F47">
        <w:rPr>
          <w:lang w:val="hy-AM"/>
        </w:rPr>
        <w:t xml:space="preserve"> շինծու գործարքը մեկ այլ գործարքի քողարկման նպատակով կնքված գործարքն է։ </w:t>
      </w:r>
      <w:r w:rsidR="00514ECA">
        <w:rPr>
          <w:lang w:val="hy-AM"/>
        </w:rPr>
        <w:t>Շինծու գործարքն առոչինչ է</w:t>
      </w:r>
      <w:r w:rsidR="00190627">
        <w:rPr>
          <w:lang w:val="hy-AM"/>
        </w:rPr>
        <w:t>,</w:t>
      </w:r>
      <w:r w:rsidR="00514ECA">
        <w:rPr>
          <w:lang w:val="hy-AM"/>
        </w:rPr>
        <w:t xml:space="preserve"> և </w:t>
      </w:r>
      <w:r w:rsidR="00190627">
        <w:rPr>
          <w:lang w:val="hy-AM"/>
        </w:rPr>
        <w:t xml:space="preserve">դրանից չեն կարող առաջանալ իրավունքներ և պարտականություններ։ </w:t>
      </w:r>
      <w:r w:rsidR="00B54F47">
        <w:rPr>
          <w:lang w:val="hy-AM"/>
        </w:rPr>
        <w:t xml:space="preserve">Ընդ որում, գործարքը կարող է </w:t>
      </w:r>
      <w:r w:rsidR="00190627">
        <w:rPr>
          <w:lang w:val="hy-AM"/>
        </w:rPr>
        <w:t xml:space="preserve">շինծու </w:t>
      </w:r>
      <w:r w:rsidR="00B54F47">
        <w:rPr>
          <w:lang w:val="hy-AM"/>
        </w:rPr>
        <w:t xml:space="preserve">որակվել միայն եթե իրական գործարքը քողարկելու դիտավորությունն առկա է </w:t>
      </w:r>
      <w:r w:rsidR="00514ECA">
        <w:rPr>
          <w:lang w:val="hy-AM"/>
        </w:rPr>
        <w:t xml:space="preserve">շինծու </w:t>
      </w:r>
      <w:r w:rsidR="00B54F47">
        <w:rPr>
          <w:lang w:val="hy-AM"/>
        </w:rPr>
        <w:t>գործարքը կնքած երկու կողմերի</w:t>
      </w:r>
      <w:r w:rsidR="00190627">
        <w:rPr>
          <w:lang w:val="hy-AM"/>
        </w:rPr>
        <w:t>,</w:t>
      </w:r>
      <w:r w:rsidR="00190627" w:rsidRPr="00190627">
        <w:rPr>
          <w:lang w:val="hy-AM"/>
        </w:rPr>
        <w:t xml:space="preserve"> </w:t>
      </w:r>
      <w:r w:rsidR="00190627">
        <w:rPr>
          <w:lang w:val="hy-AM"/>
        </w:rPr>
        <w:t>տվյալ դեպքում՝ հայցվորի և Ա</w:t>
      </w:r>
      <w:r w:rsidR="00190627" w:rsidRPr="007B444E">
        <w:rPr>
          <w:lang w:val="hy-AM"/>
        </w:rPr>
        <w:t xml:space="preserve">. </w:t>
      </w:r>
      <w:r w:rsidR="00190627">
        <w:rPr>
          <w:lang w:val="hy-AM"/>
        </w:rPr>
        <w:t>Սերապյանի մոտ</w:t>
      </w:r>
      <w:r w:rsidR="00B54F47">
        <w:rPr>
          <w:lang w:val="hy-AM"/>
        </w:rPr>
        <w:t>։</w:t>
      </w:r>
      <w:r w:rsidR="005001DC">
        <w:rPr>
          <w:rStyle w:val="FootnoteReference"/>
          <w:lang w:val="hy-AM"/>
        </w:rPr>
        <w:footnoteReference w:id="31"/>
      </w:r>
      <w:r w:rsidR="00B54F47">
        <w:rPr>
          <w:lang w:val="hy-AM"/>
        </w:rPr>
        <w:t xml:space="preserve"> Ունենալով</w:t>
      </w:r>
      <w:r w:rsidR="00514ECA">
        <w:rPr>
          <w:lang w:val="hy-AM"/>
        </w:rPr>
        <w:t xml:space="preserve"> օրինական ուժի մեջ մտած վճիռ </w:t>
      </w:r>
      <w:r w:rsidR="00190627">
        <w:rPr>
          <w:lang w:val="hy-AM"/>
        </w:rPr>
        <w:t>այն մասին</w:t>
      </w:r>
      <w:r w:rsidR="00514ECA">
        <w:rPr>
          <w:lang w:val="hy-AM"/>
        </w:rPr>
        <w:t>, որ հայցվորի և Ա</w:t>
      </w:r>
      <w:r w:rsidR="00514ECA" w:rsidRPr="007B444E">
        <w:rPr>
          <w:lang w:val="hy-AM"/>
        </w:rPr>
        <w:t xml:space="preserve">. </w:t>
      </w:r>
      <w:r w:rsidR="00514ECA">
        <w:rPr>
          <w:lang w:val="hy-AM"/>
        </w:rPr>
        <w:t>Սերապյանի միջև կնքված առուվաճառքի պայմանագիրը եղել է շինծու</w:t>
      </w:r>
      <w:r w:rsidR="00190627">
        <w:rPr>
          <w:lang w:val="hy-AM"/>
        </w:rPr>
        <w:t>՝</w:t>
      </w:r>
      <w:r w:rsidR="00514ECA">
        <w:rPr>
          <w:lang w:val="hy-AM"/>
        </w:rPr>
        <w:t xml:space="preserve"> </w:t>
      </w:r>
      <w:r w:rsidR="00514ECA" w:rsidRPr="007C2F86">
        <w:rPr>
          <w:i/>
          <w:lang w:val="hy-AM"/>
        </w:rPr>
        <w:t>«Շանթ Պլյուս» ՍՊԸ v Ղարիբյան</w:t>
      </w:r>
      <w:r w:rsidR="00514ECA">
        <w:rPr>
          <w:i/>
          <w:lang w:val="hy-AM"/>
        </w:rPr>
        <w:t xml:space="preserve"> </w:t>
      </w:r>
      <w:r w:rsidR="00514ECA">
        <w:rPr>
          <w:lang w:val="hy-AM"/>
        </w:rPr>
        <w:t xml:space="preserve">գործով </w:t>
      </w:r>
      <w:r w:rsidR="00080F49">
        <w:rPr>
          <w:lang w:val="hy-AM"/>
        </w:rPr>
        <w:t xml:space="preserve">դատարանը </w:t>
      </w:r>
      <w:r w:rsidR="00514ECA">
        <w:rPr>
          <w:lang w:val="hy-AM"/>
        </w:rPr>
        <w:lastRenderedPageBreak/>
        <w:t xml:space="preserve">հաստատված է համարել, որ հայցվորը </w:t>
      </w:r>
      <w:r w:rsidR="00190627">
        <w:rPr>
          <w:lang w:val="hy-AM"/>
        </w:rPr>
        <w:t xml:space="preserve">գիտակցել է, որ </w:t>
      </w:r>
      <w:r w:rsidR="005001DC">
        <w:rPr>
          <w:lang w:val="hy-AM"/>
        </w:rPr>
        <w:t xml:space="preserve">իրականում </w:t>
      </w:r>
      <w:r w:rsidR="00190627">
        <w:rPr>
          <w:lang w:val="hy-AM"/>
        </w:rPr>
        <w:t>ավտոմեքենայի</w:t>
      </w:r>
      <w:r w:rsidR="005001DC">
        <w:rPr>
          <w:lang w:val="hy-AM"/>
        </w:rPr>
        <w:t xml:space="preserve"> նկատմամբ</w:t>
      </w:r>
      <w:r w:rsidR="00190627">
        <w:rPr>
          <w:lang w:val="hy-AM"/>
        </w:rPr>
        <w:t xml:space="preserve"> սեփական</w:t>
      </w:r>
      <w:r w:rsidR="005001DC">
        <w:rPr>
          <w:lang w:val="hy-AM"/>
        </w:rPr>
        <w:t xml:space="preserve">ության իրավունքը պատկանել է ոչ թե իրեն, </w:t>
      </w:r>
      <w:r w:rsidR="00190627">
        <w:rPr>
          <w:lang w:val="hy-AM"/>
        </w:rPr>
        <w:t xml:space="preserve">այլ պատասխանող </w:t>
      </w:r>
      <w:r w:rsidR="005001DC">
        <w:rPr>
          <w:lang w:val="hy-AM"/>
        </w:rPr>
        <w:t>Ղարիբյանին</w:t>
      </w:r>
      <w:r w:rsidR="00190627">
        <w:rPr>
          <w:lang w:val="hy-AM"/>
        </w:rPr>
        <w:t>։ Հ</w:t>
      </w:r>
      <w:r w:rsidR="00514ECA">
        <w:rPr>
          <w:lang w:val="hy-AM"/>
        </w:rPr>
        <w:t>ետևաբար</w:t>
      </w:r>
      <w:r w:rsidR="00190627">
        <w:rPr>
          <w:lang w:val="hy-AM"/>
        </w:rPr>
        <w:t xml:space="preserve">, հայցվորը նաև </w:t>
      </w:r>
      <w:r w:rsidR="005001DC">
        <w:rPr>
          <w:lang w:val="hy-AM"/>
        </w:rPr>
        <w:t>իմացել է</w:t>
      </w:r>
      <w:r w:rsidR="002F42F5">
        <w:rPr>
          <w:lang w:val="hy-AM"/>
        </w:rPr>
        <w:t>, որ</w:t>
      </w:r>
      <w:r w:rsidR="00190627">
        <w:rPr>
          <w:lang w:val="hy-AM"/>
        </w:rPr>
        <w:t xml:space="preserve"> </w:t>
      </w:r>
      <w:r w:rsidR="00802B7A">
        <w:rPr>
          <w:lang w:val="hy-AM"/>
        </w:rPr>
        <w:t>նա պարտավոր չէր կրել</w:t>
      </w:r>
      <w:r w:rsidR="002F42F5">
        <w:rPr>
          <w:lang w:val="hy-AM"/>
        </w:rPr>
        <w:t xml:space="preserve"> </w:t>
      </w:r>
      <w:r w:rsidR="00514ECA">
        <w:rPr>
          <w:lang w:val="hy-AM"/>
        </w:rPr>
        <w:t>ավտոմեքենայի մաքսազերծման և գույքահարկի ծախսեր</w:t>
      </w:r>
      <w:r w:rsidR="002F42F5">
        <w:rPr>
          <w:lang w:val="hy-AM"/>
        </w:rPr>
        <w:t>ը</w:t>
      </w:r>
      <w:r w:rsidR="00514ECA">
        <w:rPr>
          <w:lang w:val="hy-AM"/>
        </w:rPr>
        <w:t>։</w:t>
      </w:r>
      <w:r w:rsidR="005001DC">
        <w:rPr>
          <w:lang w:val="hy-AM"/>
        </w:rPr>
        <w:t xml:space="preserve"> Այս տրամաբանությամբ</w:t>
      </w:r>
      <w:r w:rsidR="00802B7A">
        <w:rPr>
          <w:lang w:val="hy-AM"/>
        </w:rPr>
        <w:t>,</w:t>
      </w:r>
      <w:r w:rsidR="005001DC">
        <w:rPr>
          <w:lang w:val="hy-AM"/>
        </w:rPr>
        <w:t xml:space="preserve"> դատարանը կիրառել է Օրենսգրքի 1099-րդ հոդվածի 4-րդ կետը և մերժել </w:t>
      </w:r>
      <w:r w:rsidR="00B9367C">
        <w:rPr>
          <w:lang w:val="hy-AM"/>
        </w:rPr>
        <w:t>հայցը։</w:t>
      </w:r>
      <w:r w:rsidR="00247AAC" w:rsidRPr="00B539AB">
        <w:rPr>
          <w:lang w:val="hy-AM"/>
        </w:rPr>
        <w:t xml:space="preserve"> </w:t>
      </w:r>
    </w:p>
    <w:p w:rsidR="00131AC0" w:rsidRDefault="00B539AB" w:rsidP="0035743E">
      <w:pPr>
        <w:spacing w:after="0"/>
        <w:ind w:firstLine="720"/>
        <w:jc w:val="both"/>
        <w:rPr>
          <w:lang w:val="hy-AM"/>
        </w:rPr>
      </w:pPr>
      <w:r w:rsidRPr="00B539AB">
        <w:rPr>
          <w:lang w:val="hy-AM"/>
        </w:rPr>
        <w:t xml:space="preserve">Չնայած վերոնկարագրված երկու որոշումներին՝ հայկական դատարանները հիմնականում չեն անդրադառնում գործարքի անվավերության մասին կողմի գիտակցելու և նման գործարքով </w:t>
      </w:r>
      <w:r w:rsidR="00023FFB">
        <w:rPr>
          <w:lang w:val="hy-AM"/>
        </w:rPr>
        <w:t xml:space="preserve">կամավոր </w:t>
      </w:r>
      <w:r w:rsidRPr="00B539AB">
        <w:rPr>
          <w:lang w:val="hy-AM"/>
        </w:rPr>
        <w:t xml:space="preserve">վճարումներ անելու հանգամանքին։ Օրինակ՝ </w:t>
      </w:r>
      <w:r w:rsidRPr="00B539AB">
        <w:rPr>
          <w:i/>
          <w:lang w:val="hy-AM"/>
        </w:rPr>
        <w:t>Ներսիսյան v Ամիրբեկյան</w:t>
      </w:r>
      <w:r w:rsidR="00271B5E">
        <w:rPr>
          <w:i/>
          <w:lang w:val="hy-AM"/>
        </w:rPr>
        <w:t xml:space="preserve"> և</w:t>
      </w:r>
      <w:r w:rsidRPr="00B539AB">
        <w:rPr>
          <w:i/>
          <w:lang w:val="hy-AM"/>
        </w:rPr>
        <w:t xml:space="preserve"> Խլղաթյան</w:t>
      </w:r>
      <w:r w:rsidRPr="00B539AB">
        <w:rPr>
          <w:rStyle w:val="FootnoteReference"/>
          <w:i/>
          <w:lang w:val="hy-AM"/>
        </w:rPr>
        <w:footnoteReference w:id="32"/>
      </w:r>
      <w:r w:rsidRPr="00B539AB">
        <w:rPr>
          <w:lang w:val="hy-AM"/>
        </w:rPr>
        <w:t xml:space="preserve"> գործով հայցվորը պատասխանողից ձեռք է բերել շարժական գույք, սակայն պատասխանողի ներկայացուցիչը չի ունեցել գույքն օտարելու համար պատշաճ լիազորություն</w:t>
      </w:r>
      <w:r w:rsidR="009424E8">
        <w:rPr>
          <w:lang w:val="hy-AM"/>
        </w:rPr>
        <w:t xml:space="preserve">, ինչը հանգեցրել է գործարքի </w:t>
      </w:r>
      <w:r w:rsidR="002F42F5">
        <w:rPr>
          <w:lang w:val="hy-AM"/>
        </w:rPr>
        <w:t>անվավերությանը</w:t>
      </w:r>
      <w:r w:rsidR="00FC1F3F">
        <w:rPr>
          <w:lang w:val="hy-AM"/>
        </w:rPr>
        <w:t>, որի հետևանքով դատարանը հայցվորին պարտավորեցրել է վերադարձնել գույքը սեփականատիրոջը</w:t>
      </w:r>
      <w:r w:rsidRPr="00B539AB">
        <w:rPr>
          <w:lang w:val="hy-AM"/>
        </w:rPr>
        <w:t>։</w:t>
      </w:r>
      <w:r w:rsidR="009424E8">
        <w:rPr>
          <w:lang w:val="hy-AM"/>
        </w:rPr>
        <w:t xml:space="preserve"> </w:t>
      </w:r>
      <w:r w:rsidRPr="00B539AB">
        <w:rPr>
          <w:lang w:val="hy-AM"/>
        </w:rPr>
        <w:t xml:space="preserve">Իմանալով ներկայացուցչի լիազորությունների բացակայության մասին՝ հայցվորը նրան վճարել է գույքի գինը, ինչը չի խանգարել հայցվորին անհիմն հարստացման հիմքով հետ </w:t>
      </w:r>
      <w:r w:rsidR="00023FFB">
        <w:rPr>
          <w:lang w:val="hy-AM"/>
        </w:rPr>
        <w:t>ստանալ</w:t>
      </w:r>
      <w:r w:rsidRPr="00B539AB">
        <w:rPr>
          <w:lang w:val="hy-AM"/>
        </w:rPr>
        <w:t xml:space="preserve"> իր վճարած գումարը։ </w:t>
      </w:r>
      <w:r w:rsidR="009424E8">
        <w:rPr>
          <w:lang w:val="hy-AM"/>
        </w:rPr>
        <w:t>Այս առումով հ</w:t>
      </w:r>
      <w:r w:rsidRPr="00B539AB">
        <w:rPr>
          <w:lang w:val="hy-AM"/>
        </w:rPr>
        <w:t xml:space="preserve">ատկապես հետաքրքիր է </w:t>
      </w:r>
      <w:r w:rsidRPr="00B539AB">
        <w:rPr>
          <w:i/>
          <w:lang w:val="hy-AM"/>
        </w:rPr>
        <w:t>Բարսեղյան</w:t>
      </w:r>
      <w:r w:rsidR="00271B5E">
        <w:rPr>
          <w:i/>
          <w:lang w:val="hy-AM"/>
        </w:rPr>
        <w:t xml:space="preserve"> և</w:t>
      </w:r>
      <w:r w:rsidRPr="00B539AB">
        <w:rPr>
          <w:i/>
          <w:lang w:val="hy-AM"/>
        </w:rPr>
        <w:t xml:space="preserve"> Գրիգորյան </w:t>
      </w:r>
      <w:r w:rsidRPr="009424E8">
        <w:rPr>
          <w:i/>
          <w:lang w:val="hy-AM"/>
        </w:rPr>
        <w:t xml:space="preserve">v </w:t>
      </w:r>
      <w:r w:rsidRPr="00B539AB">
        <w:rPr>
          <w:i/>
          <w:lang w:val="hy-AM"/>
        </w:rPr>
        <w:t>Ծատուրյաններ</w:t>
      </w:r>
      <w:r w:rsidR="009424E8">
        <w:rPr>
          <w:rStyle w:val="FootnoteReference"/>
          <w:i/>
          <w:lang w:val="hy-AM"/>
        </w:rPr>
        <w:footnoteReference w:id="33"/>
      </w:r>
      <w:r w:rsidRPr="00B539AB">
        <w:rPr>
          <w:i/>
          <w:lang w:val="hy-AM"/>
        </w:rPr>
        <w:t xml:space="preserve"> </w:t>
      </w:r>
      <w:r w:rsidRPr="00B539AB">
        <w:rPr>
          <w:lang w:val="hy-AM"/>
        </w:rPr>
        <w:t>գործը</w:t>
      </w:r>
      <w:r w:rsidR="007E4BC6">
        <w:rPr>
          <w:lang w:val="hy-AM"/>
        </w:rPr>
        <w:t xml:space="preserve">, </w:t>
      </w:r>
      <w:r w:rsidR="000A76B3">
        <w:rPr>
          <w:lang w:val="hy-AM"/>
        </w:rPr>
        <w:t xml:space="preserve">որի </w:t>
      </w:r>
      <w:r w:rsidR="00A60E82">
        <w:rPr>
          <w:lang w:val="hy-AM"/>
        </w:rPr>
        <w:t>լուծումն ակնհայտ</w:t>
      </w:r>
      <w:r w:rsidR="000A76B3">
        <w:rPr>
          <w:lang w:val="hy-AM"/>
        </w:rPr>
        <w:t xml:space="preserve"> հակասում է </w:t>
      </w:r>
      <w:r w:rsidR="000A76B3" w:rsidRPr="007C2F86">
        <w:rPr>
          <w:i/>
          <w:lang w:val="hy-AM"/>
        </w:rPr>
        <w:t>«Յունիկար-Դելֆին» ՍՊԸ v «Սևան ազգային պարկ» ՊՈԱԿ</w:t>
      </w:r>
      <w:r w:rsidR="000A76B3">
        <w:rPr>
          <w:lang w:val="hy-AM"/>
        </w:rPr>
        <w:t xml:space="preserve"> գործով կայացված որոշմանը։ Այս դեպքում</w:t>
      </w:r>
      <w:r w:rsidR="007E4BC6">
        <w:rPr>
          <w:lang w:val="hy-AM"/>
        </w:rPr>
        <w:t xml:space="preserve"> հայցվորները պատասխանողների հետ կնքել են ավտոմեքենայի առուվաճառքի առոչինչ պայմանագիր։ Առոչնչության պատճառն այն էր, որ գործարքից ծագող գնորդների սեփականության իրավունքը պետական գրանցում չէր ստացել ճանապարհային ոստիկանությունում։</w:t>
      </w:r>
      <w:r w:rsidR="00AE63AA">
        <w:rPr>
          <w:rStyle w:val="FootnoteReference"/>
          <w:lang w:val="hy-AM"/>
        </w:rPr>
        <w:footnoteReference w:id="34"/>
      </w:r>
      <w:r w:rsidR="00387337">
        <w:rPr>
          <w:lang w:val="hy-AM"/>
        </w:rPr>
        <w:t xml:space="preserve"> Առուվաճառքի պայմանագիրը կնքելուց որոշ ժամանակ անց պատասխանողները հետ են </w:t>
      </w:r>
      <w:r w:rsidR="000A76B3">
        <w:rPr>
          <w:lang w:val="hy-AM"/>
        </w:rPr>
        <w:t>ստացել</w:t>
      </w:r>
      <w:r w:rsidR="00387337">
        <w:rPr>
          <w:lang w:val="hy-AM"/>
        </w:rPr>
        <w:t xml:space="preserve"> ավտոմեքենան գնորդներից, և </w:t>
      </w:r>
      <w:r w:rsidR="00A60E82">
        <w:rPr>
          <w:lang w:val="hy-AM"/>
        </w:rPr>
        <w:t>մեքենան</w:t>
      </w:r>
      <w:r w:rsidR="00387337">
        <w:rPr>
          <w:lang w:val="hy-AM"/>
        </w:rPr>
        <w:t xml:space="preserve"> վաճառվել է երրորդ անձի։ Հայցվորներն ավտոմեքենան ձեռք էին բերել «փակովի» տարբերակով, և մինչև </w:t>
      </w:r>
      <w:r w:rsidR="00271B5E">
        <w:rPr>
          <w:lang w:val="hy-AM"/>
        </w:rPr>
        <w:t>ավտոմեքենան վերադարձնելը</w:t>
      </w:r>
      <w:r w:rsidR="00387337">
        <w:rPr>
          <w:lang w:val="hy-AM"/>
        </w:rPr>
        <w:t xml:space="preserve"> հասցրել էին դրա դիմաց պատասխանողներին վճարել 905,000 դրամ։ Վերաքննիչ դատարանն արձանագրել է, որ պատասխանողները նշված գումարի չափով անհիմն հարստացել են հայցվորների հաշվին</w:t>
      </w:r>
      <w:r w:rsidR="001216AE">
        <w:rPr>
          <w:lang w:val="hy-AM"/>
        </w:rPr>
        <w:t>, և գումարը ենթակա է վերադարձման</w:t>
      </w:r>
      <w:r w:rsidR="00387337">
        <w:rPr>
          <w:lang w:val="hy-AM"/>
        </w:rPr>
        <w:t xml:space="preserve">։ </w:t>
      </w:r>
      <w:r w:rsidR="001216AE">
        <w:rPr>
          <w:lang w:val="hy-AM"/>
        </w:rPr>
        <w:t xml:space="preserve">Ընդ որում, պատասխանողները հղում են կատարել </w:t>
      </w:r>
      <w:r w:rsidR="001216AE" w:rsidRPr="007C2F86">
        <w:rPr>
          <w:i/>
          <w:lang w:val="hy-AM"/>
        </w:rPr>
        <w:t xml:space="preserve">«Յունիկար-Դելֆին» ՍՊԸ v «Սևան ազգային </w:t>
      </w:r>
      <w:r w:rsidR="00244024">
        <w:rPr>
          <w:i/>
          <w:lang w:val="hy-AM"/>
        </w:rPr>
        <w:t>-</w:t>
      </w:r>
      <w:r w:rsidR="001216AE" w:rsidRPr="007C2F86">
        <w:rPr>
          <w:i/>
          <w:lang w:val="hy-AM"/>
        </w:rPr>
        <w:t>պարկ» ՊՈԱԿ</w:t>
      </w:r>
      <w:r w:rsidR="001216AE">
        <w:rPr>
          <w:lang w:val="hy-AM"/>
        </w:rPr>
        <w:t xml:space="preserve"> գործին՝ պնդելով, որ հայցվորները տեղյակ </w:t>
      </w:r>
      <w:r w:rsidR="006B5AF1">
        <w:rPr>
          <w:lang w:val="hy-AM"/>
        </w:rPr>
        <w:t>են եղել</w:t>
      </w:r>
      <w:r w:rsidR="001216AE">
        <w:rPr>
          <w:lang w:val="hy-AM"/>
        </w:rPr>
        <w:t xml:space="preserve"> գործարքի առոչնչության մասին, և նրանց վճարածը ենթակա չէ վերադարձման Օրենսգրքի 1099-րդ հոդվածի 4-րդ կետի հիմքով։ Ցավոք</w:t>
      </w:r>
      <w:r w:rsidR="00EE38EE">
        <w:rPr>
          <w:lang w:val="hy-AM"/>
        </w:rPr>
        <w:t xml:space="preserve"> սրտի</w:t>
      </w:r>
      <w:r w:rsidR="001216AE">
        <w:rPr>
          <w:lang w:val="hy-AM"/>
        </w:rPr>
        <w:t xml:space="preserve">, վերաքննիչ դատարանն </w:t>
      </w:r>
      <w:r w:rsidR="00EE38EE">
        <w:rPr>
          <w:lang w:val="hy-AM"/>
        </w:rPr>
        <w:t>այս փաստարկին չի անդրադարձել</w:t>
      </w:r>
      <w:r w:rsidR="001216AE">
        <w:rPr>
          <w:lang w:val="hy-AM"/>
        </w:rPr>
        <w:t>։</w:t>
      </w:r>
    </w:p>
    <w:p w:rsidR="00244024" w:rsidRPr="004D2559" w:rsidRDefault="0035758D" w:rsidP="00BF663B">
      <w:pPr>
        <w:spacing w:after="0"/>
        <w:ind w:firstLine="720"/>
        <w:jc w:val="both"/>
        <w:rPr>
          <w:lang w:val="hy-AM"/>
        </w:rPr>
      </w:pPr>
      <w:r w:rsidRPr="0035758D">
        <w:rPr>
          <w:lang w:val="hy-AM"/>
        </w:rPr>
        <w:t>Ինչպե</w:t>
      </w:r>
      <w:r>
        <w:rPr>
          <w:lang w:val="hy-AM"/>
        </w:rPr>
        <w:t>՞</w:t>
      </w:r>
      <w:r w:rsidRPr="0035758D">
        <w:rPr>
          <w:lang w:val="hy-AM"/>
        </w:rPr>
        <w:t>ս կարելի է հաշտեցնել</w:t>
      </w:r>
      <w:r>
        <w:rPr>
          <w:lang w:val="hy-AM"/>
        </w:rPr>
        <w:t xml:space="preserve"> </w:t>
      </w:r>
      <w:r w:rsidRPr="007C2F86">
        <w:rPr>
          <w:i/>
          <w:lang w:val="hy-AM"/>
        </w:rPr>
        <w:t xml:space="preserve">«Յունիկար-Դելֆին» ՍՊԸ </w:t>
      </w:r>
      <w:r>
        <w:rPr>
          <w:lang w:val="hy-AM"/>
        </w:rPr>
        <w:t xml:space="preserve">և </w:t>
      </w:r>
      <w:r w:rsidRPr="007C2F86">
        <w:rPr>
          <w:i/>
          <w:lang w:val="hy-AM"/>
        </w:rPr>
        <w:t xml:space="preserve">«Շանթ Պլյուս» ՍՊԸ </w:t>
      </w:r>
      <w:r w:rsidRPr="0035758D">
        <w:rPr>
          <w:lang w:val="hy-AM"/>
        </w:rPr>
        <w:t>գործ</w:t>
      </w:r>
      <w:r>
        <w:rPr>
          <w:lang w:val="hy-AM"/>
        </w:rPr>
        <w:t>եր</w:t>
      </w:r>
      <w:r w:rsidR="004732F8">
        <w:rPr>
          <w:lang w:val="hy-AM"/>
        </w:rPr>
        <w:t>ի արդյունքները</w:t>
      </w:r>
      <w:r>
        <w:rPr>
          <w:lang w:val="hy-AM"/>
        </w:rPr>
        <w:t>՝ մի կողմից, և</w:t>
      </w:r>
      <w:r>
        <w:rPr>
          <w:i/>
          <w:lang w:val="hy-AM"/>
        </w:rPr>
        <w:t xml:space="preserve"> </w:t>
      </w:r>
      <w:r w:rsidR="00131AC0" w:rsidRPr="00B539AB">
        <w:rPr>
          <w:i/>
          <w:lang w:val="hy-AM"/>
        </w:rPr>
        <w:t xml:space="preserve">Ներսիսյան </w:t>
      </w:r>
      <w:r w:rsidR="00131AC0">
        <w:rPr>
          <w:lang w:val="hy-AM"/>
        </w:rPr>
        <w:t xml:space="preserve">ու </w:t>
      </w:r>
      <w:r w:rsidR="00131AC0" w:rsidRPr="00B539AB">
        <w:rPr>
          <w:i/>
          <w:lang w:val="hy-AM"/>
        </w:rPr>
        <w:t>Բարսեղյան</w:t>
      </w:r>
      <w:r w:rsidR="00131AC0">
        <w:rPr>
          <w:i/>
          <w:lang w:val="hy-AM"/>
        </w:rPr>
        <w:t xml:space="preserve"> և</w:t>
      </w:r>
      <w:r w:rsidR="00131AC0" w:rsidRPr="00B539AB">
        <w:rPr>
          <w:i/>
          <w:lang w:val="hy-AM"/>
        </w:rPr>
        <w:t xml:space="preserve"> Գրիգորյան </w:t>
      </w:r>
      <w:r w:rsidR="00131AC0">
        <w:rPr>
          <w:lang w:val="hy-AM"/>
        </w:rPr>
        <w:t>գործեր</w:t>
      </w:r>
      <w:r w:rsidR="004732F8">
        <w:rPr>
          <w:lang w:val="hy-AM"/>
        </w:rPr>
        <w:t>ի արդյունքները</w:t>
      </w:r>
      <w:r>
        <w:rPr>
          <w:lang w:val="hy-AM"/>
        </w:rPr>
        <w:t>՝ մյուս կողմից։</w:t>
      </w:r>
      <w:r w:rsidR="00131AC0">
        <w:rPr>
          <w:lang w:val="hy-AM"/>
        </w:rPr>
        <w:t xml:space="preserve"> </w:t>
      </w:r>
      <w:r w:rsidR="004732F8">
        <w:rPr>
          <w:lang w:val="hy-AM"/>
        </w:rPr>
        <w:t>Վերջին երկուս</w:t>
      </w:r>
      <w:r w:rsidR="00131AC0">
        <w:rPr>
          <w:lang w:val="hy-AM"/>
        </w:rPr>
        <w:t xml:space="preserve">ում </w:t>
      </w:r>
      <w:r w:rsidR="00BF663B">
        <w:rPr>
          <w:lang w:val="hy-AM"/>
        </w:rPr>
        <w:t>գործարքների անվավերությունը եղել է կողմերի անփութության կամ իրավական անգրագիտության արդյունքը</w:t>
      </w:r>
      <w:r w:rsidR="00BF663B" w:rsidRPr="00BF663B">
        <w:rPr>
          <w:lang w:val="hy-AM"/>
        </w:rPr>
        <w:t>.</w:t>
      </w:r>
      <w:r w:rsidR="00BF663B">
        <w:rPr>
          <w:lang w:val="hy-AM"/>
        </w:rPr>
        <w:t xml:space="preserve"> հ</w:t>
      </w:r>
      <w:r w:rsidR="00131AC0">
        <w:rPr>
          <w:lang w:val="hy-AM"/>
        </w:rPr>
        <w:t xml:space="preserve">այցվորները ցանկություն են ունեցել </w:t>
      </w:r>
      <w:r w:rsidR="004732F8">
        <w:rPr>
          <w:lang w:val="hy-AM"/>
        </w:rPr>
        <w:t xml:space="preserve">փաստացի </w:t>
      </w:r>
      <w:r w:rsidR="00131AC0">
        <w:rPr>
          <w:lang w:val="hy-AM"/>
        </w:rPr>
        <w:t xml:space="preserve">կատարել գործարքները և ստանալ </w:t>
      </w:r>
      <w:r w:rsidR="00874A04">
        <w:rPr>
          <w:lang w:val="hy-AM"/>
        </w:rPr>
        <w:t>հանդիպական կատարում։ Այ</w:t>
      </w:r>
      <w:r w:rsidR="00341C48">
        <w:rPr>
          <w:lang w:val="hy-AM"/>
        </w:rPr>
        <w:t>լ կերպ ասած</w:t>
      </w:r>
      <w:r w:rsidR="00874A04">
        <w:rPr>
          <w:lang w:val="hy-AM"/>
        </w:rPr>
        <w:t xml:space="preserve">, </w:t>
      </w:r>
      <w:r w:rsidR="00874A04">
        <w:rPr>
          <w:lang w:val="hy-AM"/>
        </w:rPr>
        <w:lastRenderedPageBreak/>
        <w:t>հայցվորները չեն վերաբերվել իրենց ստանձնած պարտավորություններին որպես «գոյություն չունեցող պարտավորություններ</w:t>
      </w:r>
      <w:r w:rsidR="004732F8">
        <w:rPr>
          <w:lang w:val="hy-AM"/>
        </w:rPr>
        <w:t>ի</w:t>
      </w:r>
      <w:r w:rsidR="00874A04">
        <w:rPr>
          <w:lang w:val="hy-AM"/>
        </w:rPr>
        <w:t xml:space="preserve">», ինչպես որ դա նախատեսվում է Օրենսգրքի </w:t>
      </w:r>
      <w:r w:rsidR="00341C48">
        <w:rPr>
          <w:lang w:val="hy-AM"/>
        </w:rPr>
        <w:t xml:space="preserve">1099-րդ հոդվածի 4-րդ կետում։ </w:t>
      </w:r>
      <w:r w:rsidR="00BF663B">
        <w:rPr>
          <w:lang w:val="hy-AM"/>
        </w:rPr>
        <w:t>Այդուհանդերձ, մ</w:t>
      </w:r>
      <w:r w:rsidR="004732F8">
        <w:rPr>
          <w:lang w:val="hy-AM"/>
        </w:rPr>
        <w:t xml:space="preserve">ասամբ կամ ամբողջությամբ կատարելով իրենց պարտավորությունները՝ հայցվորները հանդիպական կատարում չեն ստացել։ </w:t>
      </w:r>
      <w:r w:rsidR="00BF663B">
        <w:rPr>
          <w:lang w:val="hy-AM"/>
        </w:rPr>
        <w:t xml:space="preserve">Կարծում եմ՝ հենց այս պատճառով </w:t>
      </w:r>
      <w:r w:rsidR="004732F8" w:rsidRPr="00B539AB">
        <w:rPr>
          <w:i/>
          <w:lang w:val="hy-AM"/>
        </w:rPr>
        <w:t xml:space="preserve">Ներսիսյան </w:t>
      </w:r>
      <w:r w:rsidR="004732F8">
        <w:rPr>
          <w:lang w:val="hy-AM"/>
        </w:rPr>
        <w:t xml:space="preserve">ու </w:t>
      </w:r>
      <w:r w:rsidR="004732F8" w:rsidRPr="00B539AB">
        <w:rPr>
          <w:i/>
          <w:lang w:val="hy-AM"/>
        </w:rPr>
        <w:t>Բարսեղյան</w:t>
      </w:r>
      <w:r w:rsidR="004732F8">
        <w:rPr>
          <w:i/>
          <w:lang w:val="hy-AM"/>
        </w:rPr>
        <w:t xml:space="preserve"> և</w:t>
      </w:r>
      <w:r w:rsidR="004732F8" w:rsidRPr="00B539AB">
        <w:rPr>
          <w:i/>
          <w:lang w:val="hy-AM"/>
        </w:rPr>
        <w:t xml:space="preserve"> Գրիգորյան </w:t>
      </w:r>
      <w:r w:rsidR="004732F8">
        <w:rPr>
          <w:lang w:val="hy-AM"/>
        </w:rPr>
        <w:t>գործերով</w:t>
      </w:r>
      <w:r w:rsidR="00341C48">
        <w:rPr>
          <w:lang w:val="hy-AM"/>
        </w:rPr>
        <w:t xml:space="preserve"> հայցերի մերժումը կլիներ անարդար։ Ինչ վերաբերում է այս երկու գործերի և </w:t>
      </w:r>
      <w:r w:rsidR="00341C48" w:rsidRPr="007C2F86">
        <w:rPr>
          <w:i/>
          <w:lang w:val="hy-AM"/>
        </w:rPr>
        <w:t xml:space="preserve">«Յունիկար-Դելֆին» ՍՊԸ </w:t>
      </w:r>
      <w:r w:rsidR="00341C48">
        <w:rPr>
          <w:lang w:val="hy-AM"/>
        </w:rPr>
        <w:t xml:space="preserve">գործով որոշման միջև հակասությանը, ապա այդ հակասությունն առաջացել է վերջին գործով վերաքննիչ դատարանի սխալ հիմնավորման </w:t>
      </w:r>
      <w:r w:rsidR="004732F8">
        <w:rPr>
          <w:lang w:val="hy-AM"/>
        </w:rPr>
        <w:t>պատճառով</w:t>
      </w:r>
      <w:r w:rsidR="00341C48">
        <w:rPr>
          <w:lang w:val="hy-AM"/>
        </w:rPr>
        <w:t xml:space="preserve">։ </w:t>
      </w:r>
      <w:r w:rsidR="00BF663B">
        <w:rPr>
          <w:lang w:val="hy-AM"/>
        </w:rPr>
        <w:t>Ճիշտ հիմնավորման դեպքում գործերի միջև հակ</w:t>
      </w:r>
      <w:r w:rsidR="00BF663B" w:rsidRPr="00BF663B">
        <w:rPr>
          <w:lang w:val="hy-AM"/>
        </w:rPr>
        <w:t xml:space="preserve">ասությունը վերանում է։ </w:t>
      </w:r>
      <w:r w:rsidR="00341C48" w:rsidRPr="00BF663B">
        <w:rPr>
          <w:lang w:val="hy-AM"/>
        </w:rPr>
        <w:t>Ինչպես արդեն</w:t>
      </w:r>
      <w:r w:rsidR="00BF663B" w:rsidRPr="00BF663B">
        <w:rPr>
          <w:lang w:val="hy-AM"/>
        </w:rPr>
        <w:t xml:space="preserve"> նշեցի, </w:t>
      </w:r>
      <w:r w:rsidR="00BF663B">
        <w:rPr>
          <w:lang w:val="hy-AM"/>
        </w:rPr>
        <w:t xml:space="preserve">այդ գործում </w:t>
      </w:r>
      <w:r w:rsidR="00BF663B" w:rsidRPr="00BF663B">
        <w:rPr>
          <w:lang w:val="hy-AM"/>
        </w:rPr>
        <w:t>«Յունիկար-Դելֆին» ՍՊԸ-ն</w:t>
      </w:r>
      <w:r w:rsidR="00BF663B">
        <w:rPr>
          <w:lang w:val="hy-AM"/>
        </w:rPr>
        <w:t xml:space="preserve"> իրականում պարտավոր էր վճարել պատասխանողին։ Մինչդեռ </w:t>
      </w:r>
      <w:r w:rsidR="00BF663B" w:rsidRPr="007C2F86">
        <w:rPr>
          <w:i/>
          <w:lang w:val="hy-AM"/>
        </w:rPr>
        <w:t>«Շանթ Պլյուս» ՍՊԸ v Ղարիբյան</w:t>
      </w:r>
      <w:r w:rsidR="00BF663B" w:rsidRPr="00BF663B">
        <w:rPr>
          <w:lang w:val="hy-AM"/>
        </w:rPr>
        <w:t xml:space="preserve"> գո</w:t>
      </w:r>
      <w:r w:rsidR="00BF663B">
        <w:rPr>
          <w:lang w:val="hy-AM"/>
        </w:rPr>
        <w:t>րծով Օրենսգրքի 1099-րդ հոդվածի 4-րդ կետի կիրառում</w:t>
      </w:r>
      <w:r w:rsidR="00BE5F89">
        <w:rPr>
          <w:lang w:val="hy-AM"/>
        </w:rPr>
        <w:t>ը</w:t>
      </w:r>
      <w:r w:rsidR="00BF663B">
        <w:rPr>
          <w:lang w:val="hy-AM"/>
        </w:rPr>
        <w:t xml:space="preserve"> ճիշտ </w:t>
      </w:r>
      <w:r w:rsidR="00BE5F89">
        <w:rPr>
          <w:lang w:val="hy-AM"/>
        </w:rPr>
        <w:t>է</w:t>
      </w:r>
      <w:r w:rsidR="00FE32AA" w:rsidRPr="00FE32AA">
        <w:rPr>
          <w:lang w:val="hy-AM"/>
        </w:rPr>
        <w:t>.</w:t>
      </w:r>
      <w:r w:rsidR="00BF663B">
        <w:rPr>
          <w:lang w:val="hy-AM"/>
        </w:rPr>
        <w:t xml:space="preserve"> </w:t>
      </w:r>
      <w:r w:rsidR="00FE32AA">
        <w:rPr>
          <w:lang w:val="hy-AM"/>
        </w:rPr>
        <w:t>ա</w:t>
      </w:r>
      <w:r w:rsidR="00BE5F89">
        <w:rPr>
          <w:lang w:val="hy-AM"/>
        </w:rPr>
        <w:t>յս դեպքում հայցվորը լրիվ անտարբեր է եղել իր կատարած վճարումների հանդեպ՝ շինծու գործարքի հիման վրա կրել է ուրիշի գույքի մաքսազերծման</w:t>
      </w:r>
      <w:r w:rsidR="00FE32AA">
        <w:rPr>
          <w:lang w:val="hy-AM"/>
        </w:rPr>
        <w:t xml:space="preserve"> ծախսերը</w:t>
      </w:r>
      <w:r w:rsidR="00BE5F89">
        <w:rPr>
          <w:lang w:val="hy-AM"/>
        </w:rPr>
        <w:t xml:space="preserve"> և </w:t>
      </w:r>
      <w:r w:rsidR="00FE32AA">
        <w:rPr>
          <w:lang w:val="hy-AM"/>
        </w:rPr>
        <w:t xml:space="preserve">8 տարի շարունակ այդ գույքի համար վճարել է </w:t>
      </w:r>
      <w:r w:rsidR="00BE5F89">
        <w:rPr>
          <w:lang w:val="hy-AM"/>
        </w:rPr>
        <w:t>գույքահարկը։</w:t>
      </w:r>
    </w:p>
    <w:p w:rsidR="00244024" w:rsidRPr="004D2559" w:rsidRDefault="00244024" w:rsidP="00BF663B">
      <w:pPr>
        <w:spacing w:after="0"/>
        <w:ind w:firstLine="720"/>
        <w:jc w:val="both"/>
        <w:rPr>
          <w:lang w:val="hy-AM"/>
        </w:rPr>
      </w:pPr>
    </w:p>
    <w:p w:rsidR="00BF663B" w:rsidRPr="004D2559" w:rsidRDefault="00244024" w:rsidP="00244024">
      <w:pPr>
        <w:spacing w:after="0"/>
        <w:ind w:firstLine="720"/>
        <w:jc w:val="center"/>
        <w:rPr>
          <w:lang w:val="hy-AM"/>
        </w:rPr>
      </w:pPr>
      <w:r w:rsidRPr="004D2559">
        <w:rPr>
          <w:lang w:val="hy-AM"/>
        </w:rPr>
        <w:t>***</w:t>
      </w:r>
    </w:p>
    <w:p w:rsidR="00244024" w:rsidRPr="00244024" w:rsidRDefault="00244024" w:rsidP="00244024">
      <w:pPr>
        <w:spacing w:after="0"/>
        <w:ind w:firstLine="720"/>
        <w:jc w:val="both"/>
        <w:rPr>
          <w:lang w:val="hy-AM"/>
        </w:rPr>
      </w:pPr>
      <w:r>
        <w:rPr>
          <w:lang w:val="hy-AM"/>
        </w:rPr>
        <w:t xml:space="preserve">Այս ենթագլխում փորձ եմ կատարել </w:t>
      </w:r>
      <w:r w:rsidR="002F46D8">
        <w:rPr>
          <w:lang w:val="hy-AM"/>
        </w:rPr>
        <w:t>ամփոփել</w:t>
      </w:r>
      <w:r>
        <w:rPr>
          <w:lang w:val="hy-AM"/>
        </w:rPr>
        <w:t xml:space="preserve"> անվավեր գործարքներին վերաբերող դատական գործերով Օրենսգրքի 1099-րդ հոդվածի 4-րդ կետի կիրառման պրակտիկան։ Սրանով հանդերձ, </w:t>
      </w:r>
      <w:r w:rsidR="009571C0">
        <w:rPr>
          <w:lang w:val="hy-AM"/>
        </w:rPr>
        <w:t>վիճե</w:t>
      </w:r>
      <w:r>
        <w:rPr>
          <w:lang w:val="hy-AM"/>
        </w:rPr>
        <w:t>լի է</w:t>
      </w:r>
      <w:r w:rsidR="009571C0">
        <w:rPr>
          <w:lang w:val="hy-AM"/>
        </w:rPr>
        <w:t>, թե</w:t>
      </w:r>
      <w:r w:rsidR="002F46D8">
        <w:rPr>
          <w:lang w:val="hy-AM"/>
        </w:rPr>
        <w:t xml:space="preserve"> ընդհանրապես այս դրույթը </w:t>
      </w:r>
      <w:r w:rsidR="009571C0">
        <w:rPr>
          <w:lang w:val="hy-AM"/>
        </w:rPr>
        <w:t>պե</w:t>
      </w:r>
      <w:r w:rsidR="002F46D8">
        <w:rPr>
          <w:lang w:val="hy-AM"/>
        </w:rPr>
        <w:t xml:space="preserve">տք է </w:t>
      </w:r>
      <w:r w:rsidR="0067010D">
        <w:rPr>
          <w:lang w:val="hy-AM"/>
        </w:rPr>
        <w:t>կիրառվի</w:t>
      </w:r>
      <w:r w:rsidR="002F46D8">
        <w:rPr>
          <w:lang w:val="hy-AM"/>
        </w:rPr>
        <w:t xml:space="preserve"> անվ</w:t>
      </w:r>
      <w:r w:rsidR="0067010D">
        <w:rPr>
          <w:lang w:val="hy-AM"/>
        </w:rPr>
        <w:t>ա</w:t>
      </w:r>
      <w:r w:rsidR="002F46D8">
        <w:rPr>
          <w:lang w:val="hy-AM"/>
        </w:rPr>
        <w:t>վեր գործարքով ստացվածը վերադարձնելու դեպք</w:t>
      </w:r>
      <w:r w:rsidR="0067010D">
        <w:rPr>
          <w:lang w:val="hy-AM"/>
        </w:rPr>
        <w:t>երում</w:t>
      </w:r>
      <w:r w:rsidR="002F46D8">
        <w:rPr>
          <w:lang w:val="hy-AM"/>
        </w:rPr>
        <w:t xml:space="preserve">, թե՝ ոչ։ Եթե համարենք, որ Օրենսգրքի 304-րդ հոդվածի 2-րդ մասով նախատեսված երկկողմանի ռեստիտուցիան մի պահանջ է, որը բխում է կողմերի անհիմն հարստացումից, ապա Օրենսգրքի 1099-րդ հոդվածը վերաբերելի է։ Մինչդեռ, եթե երկկողմանի ռեստիտուցիան անհիմն հարստացման կանոններից անկախ ինքնուրույն պահանջ է, ապա Օրենսգրքի 1099-րդ հոդվածի վերաբերելիությունն անվավեր գործարքներով գործերին դառնում է շատ վիճելի։ </w:t>
      </w:r>
      <w:r w:rsidR="00F3210C" w:rsidRPr="00F3210C">
        <w:rPr>
          <w:i/>
          <w:lang w:val="hy-AM"/>
        </w:rPr>
        <w:t>Ա/Ձ Աղաբեկյան v «Սմբատի Օջախ» ՍՊԸ</w:t>
      </w:r>
      <w:r w:rsidR="00F3210C">
        <w:rPr>
          <w:rStyle w:val="FootnoteReference"/>
          <w:i/>
          <w:lang w:val="hy-AM"/>
        </w:rPr>
        <w:footnoteReference w:id="35"/>
      </w:r>
      <w:r w:rsidR="00F3210C">
        <w:rPr>
          <w:lang w:val="hy-AM"/>
        </w:rPr>
        <w:t xml:space="preserve"> գործում վերաքննիչ դատարանը կարծես թե հավանությունը տալիս է երկրորդ տարբերակին։ Ինքս հակված եմ առաջին տարբերակին, սակայն այս հարցը բավականին ծավալուն է և արժանի առանձին ուսումնասիրության։</w:t>
      </w:r>
      <w:r w:rsidR="002F46D8">
        <w:rPr>
          <w:lang w:val="hy-AM"/>
        </w:rPr>
        <w:t xml:space="preserve">  </w:t>
      </w:r>
      <w:r>
        <w:rPr>
          <w:lang w:val="hy-AM"/>
        </w:rPr>
        <w:t xml:space="preserve">  </w:t>
      </w:r>
    </w:p>
    <w:p w:rsidR="0035743E" w:rsidRPr="00662A30" w:rsidRDefault="00CC3E20" w:rsidP="00942567">
      <w:pPr>
        <w:spacing w:after="0"/>
        <w:ind w:firstLine="720"/>
        <w:jc w:val="both"/>
        <w:rPr>
          <w:lang w:val="hy-AM"/>
        </w:rPr>
      </w:pPr>
      <w:r>
        <w:rPr>
          <w:lang w:val="hy-AM"/>
        </w:rPr>
        <w:t xml:space="preserve"> </w:t>
      </w:r>
      <w:r w:rsidR="001216AE">
        <w:rPr>
          <w:lang w:val="hy-AM"/>
        </w:rPr>
        <w:t xml:space="preserve"> </w:t>
      </w:r>
      <w:r w:rsidR="00387337">
        <w:rPr>
          <w:lang w:val="hy-AM"/>
        </w:rPr>
        <w:t xml:space="preserve"> </w:t>
      </w:r>
    </w:p>
    <w:p w:rsidR="0035743E" w:rsidRPr="007C2F86" w:rsidRDefault="0035743E" w:rsidP="0035743E">
      <w:pPr>
        <w:spacing w:after="0"/>
        <w:ind w:firstLine="720"/>
        <w:jc w:val="both"/>
        <w:rPr>
          <w:lang w:val="hy-AM"/>
        </w:rPr>
      </w:pPr>
    </w:p>
    <w:p w:rsidR="00DD1784" w:rsidRPr="00DD1784" w:rsidRDefault="003F6829" w:rsidP="00DD1784">
      <w:pPr>
        <w:pStyle w:val="Heading1"/>
        <w:spacing w:before="0"/>
        <w:ind w:firstLine="720"/>
        <w:rPr>
          <w:b/>
          <w:i w:val="0"/>
          <w:lang w:val="hy-AM"/>
        </w:rPr>
      </w:pPr>
      <w:bookmarkStart w:id="7" w:name="_Toc534499033"/>
      <w:r w:rsidRPr="008F6479">
        <w:rPr>
          <w:b/>
          <w:i w:val="0"/>
          <w:lang w:val="hy-AM"/>
        </w:rPr>
        <w:t>(</w:t>
      </w:r>
      <w:r w:rsidR="000034C6" w:rsidRPr="008F6479">
        <w:rPr>
          <w:b/>
          <w:i w:val="0"/>
          <w:lang w:val="hy-AM"/>
        </w:rPr>
        <w:t>ե</w:t>
      </w:r>
      <w:r w:rsidRPr="008F6479">
        <w:rPr>
          <w:b/>
          <w:i w:val="0"/>
          <w:lang w:val="hy-AM"/>
        </w:rPr>
        <w:t xml:space="preserve">) </w:t>
      </w:r>
      <w:r w:rsidR="00840BEC">
        <w:rPr>
          <w:b/>
          <w:i w:val="0"/>
          <w:lang w:val="hy-AM"/>
        </w:rPr>
        <w:t>Ուրիշի գույքի օգտագործումը</w:t>
      </w:r>
      <w:bookmarkEnd w:id="7"/>
    </w:p>
    <w:p w:rsidR="00431CE7" w:rsidRDefault="006A4E25" w:rsidP="00431CE7">
      <w:pPr>
        <w:spacing w:after="0"/>
        <w:jc w:val="both"/>
        <w:rPr>
          <w:lang w:val="hy-AM"/>
        </w:rPr>
      </w:pPr>
      <w:r>
        <w:rPr>
          <w:b/>
          <w:lang w:val="hy-AM"/>
        </w:rPr>
        <w:tab/>
      </w:r>
      <w:r>
        <w:rPr>
          <w:lang w:val="hy-AM"/>
        </w:rPr>
        <w:t xml:space="preserve">Ինչպես գիտենք, պատասխանողի անհիմն հարստացումը կարող է լինել ինչպես գույք ձեռք բերելու, այնպես էլ գույք խնայելու եղանակով </w:t>
      </w:r>
      <w:r w:rsidRPr="006A4E25">
        <w:rPr>
          <w:lang w:val="hy-AM"/>
        </w:rPr>
        <w:t>(</w:t>
      </w:r>
      <w:r>
        <w:rPr>
          <w:lang w:val="hy-AM"/>
        </w:rPr>
        <w:t>Օրենսգրքի 1092-րդ հոդվածի 1-ին մաս</w:t>
      </w:r>
      <w:r w:rsidRPr="006A4E25">
        <w:rPr>
          <w:lang w:val="hy-AM"/>
        </w:rPr>
        <w:t>)</w:t>
      </w:r>
      <w:r>
        <w:rPr>
          <w:lang w:val="hy-AM"/>
        </w:rPr>
        <w:t xml:space="preserve">։ Գույք խնայելու եղանակով անհիմն հարստացման դասական դեպքն է ուրիշի գույքի անհիմն օգտագործումը։ Վճռաբեկ դատարանը </w:t>
      </w:r>
      <w:r w:rsidRPr="006A4E25">
        <w:rPr>
          <w:i/>
          <w:lang w:val="hy-AM"/>
        </w:rPr>
        <w:t xml:space="preserve">Հովհաննիսյան </w:t>
      </w:r>
      <w:r w:rsidRPr="00242D2D">
        <w:rPr>
          <w:i/>
          <w:lang w:val="hy-AM"/>
        </w:rPr>
        <w:t xml:space="preserve">v </w:t>
      </w:r>
      <w:r w:rsidRPr="006A4E25">
        <w:rPr>
          <w:i/>
          <w:lang w:val="hy-AM"/>
        </w:rPr>
        <w:t>Կիրակոսյաններ</w:t>
      </w:r>
      <w:r>
        <w:rPr>
          <w:rStyle w:val="FootnoteReference"/>
          <w:i/>
          <w:lang w:val="hy-AM"/>
        </w:rPr>
        <w:footnoteReference w:id="36"/>
      </w:r>
      <w:r>
        <w:rPr>
          <w:lang w:val="hy-AM"/>
        </w:rPr>
        <w:t xml:space="preserve"> </w:t>
      </w:r>
      <w:r w:rsidR="00242D2D">
        <w:rPr>
          <w:lang w:val="hy-AM"/>
        </w:rPr>
        <w:t xml:space="preserve">գործով </w:t>
      </w:r>
      <w:r w:rsidR="00586DFD">
        <w:rPr>
          <w:lang w:val="hy-AM"/>
        </w:rPr>
        <w:t>որոշ</w:t>
      </w:r>
      <w:r w:rsidR="00242D2D">
        <w:rPr>
          <w:lang w:val="hy-AM"/>
        </w:rPr>
        <w:t>ել է, որ սեփականատիրոջ գույքն անհիմն օգտագործելը վերջինիս մոտ իրավունք է առաջացնում</w:t>
      </w:r>
      <w:r w:rsidR="00431CE7">
        <w:rPr>
          <w:lang w:val="hy-AM"/>
        </w:rPr>
        <w:t xml:space="preserve"> պահանջելու գույքն օգտագործողի անհիմն խնայածը, որը հավասար է գույքն օգտագործելու շուկայական արժեքին։</w:t>
      </w:r>
    </w:p>
    <w:p w:rsidR="00250C4A" w:rsidRPr="00B91712" w:rsidRDefault="00250C4A" w:rsidP="00B91712">
      <w:pPr>
        <w:spacing w:after="0"/>
        <w:jc w:val="both"/>
        <w:rPr>
          <w:lang w:val="hy-AM"/>
        </w:rPr>
      </w:pPr>
      <w:r>
        <w:rPr>
          <w:lang w:val="hy-AM"/>
        </w:rPr>
        <w:lastRenderedPageBreak/>
        <w:tab/>
        <w:t xml:space="preserve">Ուրիշի գույքի օգտագործման վերաբերյալ </w:t>
      </w:r>
      <w:r w:rsidR="001D7626">
        <w:rPr>
          <w:lang w:val="hy-AM"/>
        </w:rPr>
        <w:t xml:space="preserve">ստորև </w:t>
      </w:r>
      <w:r w:rsidR="00167D30">
        <w:rPr>
          <w:lang w:val="hy-AM"/>
        </w:rPr>
        <w:t>կ</w:t>
      </w:r>
      <w:r>
        <w:rPr>
          <w:lang w:val="hy-AM"/>
        </w:rPr>
        <w:t>ուսումնասիր</w:t>
      </w:r>
      <w:r w:rsidR="00167D30">
        <w:rPr>
          <w:lang w:val="hy-AM"/>
        </w:rPr>
        <w:t>ենք</w:t>
      </w:r>
      <w:r>
        <w:rPr>
          <w:lang w:val="hy-AM"/>
        </w:rPr>
        <w:t xml:space="preserve"> երկու գործ։ </w:t>
      </w:r>
      <w:r w:rsidRPr="00250C4A">
        <w:rPr>
          <w:i/>
          <w:lang w:val="hy-AM"/>
        </w:rPr>
        <w:t>Գալստյան v Թումանյանի սպառողական կոոպերատիվ</w:t>
      </w:r>
      <w:r>
        <w:rPr>
          <w:rStyle w:val="FootnoteReference"/>
          <w:i/>
          <w:lang w:val="hy-AM"/>
        </w:rPr>
        <w:footnoteReference w:id="37"/>
      </w:r>
      <w:r>
        <w:rPr>
          <w:lang w:val="hy-AM"/>
        </w:rPr>
        <w:t xml:space="preserve"> գործում կողմերի միջև կնքվել է անշարժ գույքի </w:t>
      </w:r>
      <w:r w:rsidR="001D7626">
        <w:rPr>
          <w:lang w:val="hy-AM"/>
        </w:rPr>
        <w:t xml:space="preserve">վարձակալության </w:t>
      </w:r>
      <w:r>
        <w:rPr>
          <w:lang w:val="hy-AM"/>
        </w:rPr>
        <w:t xml:space="preserve">առոչինչ պայմանագիր, որի հիման վրա հայցվորը պատասխանողին վճարել է 185,000 դրամ։ Դատարանը վճռել է, որ </w:t>
      </w:r>
      <w:r w:rsidR="00B31C60">
        <w:rPr>
          <w:lang w:val="hy-AM"/>
        </w:rPr>
        <w:t>այդ գումարը</w:t>
      </w:r>
      <w:r>
        <w:rPr>
          <w:lang w:val="hy-AM"/>
        </w:rPr>
        <w:t xml:space="preserve"> չի կարող </w:t>
      </w:r>
      <w:r w:rsidRPr="00B91712">
        <w:rPr>
          <w:lang w:val="hy-AM"/>
        </w:rPr>
        <w:t xml:space="preserve">վերադարձվել հայցվորին, քանի որ. </w:t>
      </w:r>
    </w:p>
    <w:p w:rsidR="00B91712" w:rsidRPr="00B91712" w:rsidRDefault="00250C4A" w:rsidP="00B91712">
      <w:pPr>
        <w:spacing w:after="0"/>
        <w:ind w:left="720"/>
        <w:jc w:val="both"/>
        <w:rPr>
          <w:i/>
          <w:lang w:val="hy-AM"/>
        </w:rPr>
      </w:pPr>
      <w:r w:rsidRPr="00B91712">
        <w:rPr>
          <w:i/>
          <w:lang w:val="hy-AM"/>
        </w:rPr>
        <w:t>«</w:t>
      </w:r>
      <w:r w:rsidR="00B91712" w:rsidRPr="00B91712">
        <w:rPr>
          <w:i/>
          <w:lang w:val="hy-AM"/>
        </w:rPr>
        <w:t>…</w:t>
      </w:r>
      <w:r w:rsidR="00B91712" w:rsidRPr="00B91712">
        <w:rPr>
          <w:i/>
          <w:shd w:val="clear" w:color="auto" w:fill="FFFFFF"/>
          <w:lang w:val="hy-AM"/>
        </w:rPr>
        <w:t>չնայած կողմերի կնքած գործարքը առոչինչ է</w:t>
      </w:r>
      <w:r w:rsidR="00B91712">
        <w:rPr>
          <w:i/>
          <w:shd w:val="clear" w:color="auto" w:fill="FFFFFF"/>
          <w:lang w:val="hy-AM"/>
        </w:rPr>
        <w:t>՝ …</w:t>
      </w:r>
      <w:r w:rsidR="00B91712" w:rsidRPr="00B91712">
        <w:rPr>
          <w:i/>
          <w:shd w:val="clear" w:color="auto" w:fill="FFFFFF"/>
          <w:lang w:val="hy-AM"/>
        </w:rPr>
        <w:t xml:space="preserve"> Ռ. Գալստյանը, վճարելով 185 հազար դրամ վարձավճար, օգտվել է [պատասխանողի] շինությունից այն ժամանակահատվածում, որի համար վճարել է:</w:t>
      </w:r>
      <w:r w:rsidRPr="00B91712">
        <w:rPr>
          <w:i/>
          <w:lang w:val="hy-AM"/>
        </w:rPr>
        <w:t>»</w:t>
      </w:r>
      <w:r w:rsidR="00B91712">
        <w:rPr>
          <w:rStyle w:val="FootnoteReference"/>
          <w:i/>
          <w:lang w:val="hy-AM"/>
        </w:rPr>
        <w:footnoteReference w:id="38"/>
      </w:r>
    </w:p>
    <w:p w:rsidR="0022386F" w:rsidRPr="00FE6FC9" w:rsidRDefault="001732DF" w:rsidP="00432CE7">
      <w:pPr>
        <w:spacing w:after="0"/>
        <w:ind w:firstLine="720"/>
        <w:jc w:val="both"/>
        <w:rPr>
          <w:lang w:val="hy-AM"/>
        </w:rPr>
      </w:pPr>
      <w:r>
        <w:rPr>
          <w:lang w:val="hy-AM"/>
        </w:rPr>
        <w:t>Առաջին ատյանի դատարանի վճիռը վերա</w:t>
      </w:r>
      <w:r w:rsidR="006360DC" w:rsidRPr="006360DC">
        <w:rPr>
          <w:lang w:val="hy-AM"/>
        </w:rPr>
        <w:t>h</w:t>
      </w:r>
      <w:r>
        <w:rPr>
          <w:lang w:val="hy-AM"/>
        </w:rPr>
        <w:t>աստատել է վերաքննիչ դատարանը։</w:t>
      </w:r>
      <w:r>
        <w:rPr>
          <w:rStyle w:val="FootnoteReference"/>
          <w:lang w:val="hy-AM"/>
        </w:rPr>
        <w:footnoteReference w:id="39"/>
      </w:r>
      <w:r>
        <w:rPr>
          <w:lang w:val="hy-AM"/>
        </w:rPr>
        <w:t xml:space="preserve"> </w:t>
      </w:r>
      <w:r w:rsidR="006360DC">
        <w:rPr>
          <w:lang w:val="hy-AM"/>
        </w:rPr>
        <w:t xml:space="preserve">Այս որոշումը լիովին համընկնում է </w:t>
      </w:r>
      <w:r w:rsidR="006360DC" w:rsidRPr="007C2F86">
        <w:rPr>
          <w:i/>
          <w:lang w:val="hy-AM"/>
        </w:rPr>
        <w:t>«Յունիկար-Դելֆին» ՍՊԸ</w:t>
      </w:r>
      <w:r w:rsidR="006360DC">
        <w:rPr>
          <w:lang w:val="hy-AM"/>
        </w:rPr>
        <w:t xml:space="preserve"> գործի իմ մեկնաբանության հետ</w:t>
      </w:r>
      <w:r w:rsidR="006360DC" w:rsidRPr="006360DC">
        <w:rPr>
          <w:lang w:val="hy-AM"/>
        </w:rPr>
        <w:t xml:space="preserve">. </w:t>
      </w:r>
      <w:r w:rsidR="006360DC">
        <w:rPr>
          <w:lang w:val="hy-AM"/>
        </w:rPr>
        <w:t>հայցվորն օգտվել է գույքից և պետք է վճարի դրա դիմաց, հակառակ դեպքում հայցվորն անհիմն կհարստանա պատասխանողի գույքից օգտվելու հաշվին։</w:t>
      </w:r>
      <w:r w:rsidR="001D7626">
        <w:rPr>
          <w:lang w:val="hy-AM"/>
        </w:rPr>
        <w:t xml:space="preserve"> </w:t>
      </w:r>
      <w:r w:rsidR="0022386F">
        <w:rPr>
          <w:lang w:val="hy-AM"/>
        </w:rPr>
        <w:t>Բնականաբար, զարմանալի կլիներ, եթե չ</w:t>
      </w:r>
      <w:r w:rsidR="006E018D">
        <w:rPr>
          <w:lang w:val="hy-AM"/>
        </w:rPr>
        <w:t>քննարկեի</w:t>
      </w:r>
      <w:r w:rsidR="0022386F">
        <w:rPr>
          <w:lang w:val="hy-AM"/>
        </w:rPr>
        <w:t xml:space="preserve"> այս գործի լուծմանը հակասող մեկ այլ դատական գործ։ </w:t>
      </w:r>
      <w:r w:rsidR="0022386F" w:rsidRPr="0022386F">
        <w:rPr>
          <w:i/>
          <w:lang w:val="hy-AM"/>
        </w:rPr>
        <w:t>Մարտիրոսյան v «Աբրամովիչ» ՍՊԸ</w:t>
      </w:r>
      <w:r w:rsidR="0022386F">
        <w:rPr>
          <w:rStyle w:val="FootnoteReference"/>
          <w:i/>
          <w:lang w:val="hy-AM"/>
        </w:rPr>
        <w:footnoteReference w:id="40"/>
      </w:r>
      <w:r w:rsidR="006360DC">
        <w:rPr>
          <w:lang w:val="hy-AM"/>
        </w:rPr>
        <w:t xml:space="preserve"> </w:t>
      </w:r>
      <w:r w:rsidR="0022386F">
        <w:rPr>
          <w:lang w:val="hy-AM"/>
        </w:rPr>
        <w:t>գործով կողմերի միջև նույնպես կնքվել է անշարժ գույքի վարձակալության առոչինչ պայմանագիր, որի համաձայն՝ պատասխանողը վարձակալել է գույքը մինչև 2014-ի սեպտեմբերը։ Պատասխանողը, սակայն, գույքից օգտվել է համաձայնեցված ժամկետից ավելի երկար՝ մինչև 2015-ի սեպտեմբերը, և չի վճարել այդ ժամանակահատվածի վարձավճարը։ Հայցվորը դատարանին ներկայացրել է գույքից օգտվելու շուկայական արժեքի մասին անկախ փորձագետի եզրակացությունը և պահանջել որպես անհիմն հարստացում պատասխանողից բռնագանձել շուրջ 5 մլն</w:t>
      </w:r>
      <w:r w:rsidR="0022386F" w:rsidRPr="0022386F">
        <w:rPr>
          <w:lang w:val="hy-AM"/>
        </w:rPr>
        <w:t xml:space="preserve">. </w:t>
      </w:r>
      <w:r w:rsidR="0022386F">
        <w:rPr>
          <w:lang w:val="hy-AM"/>
        </w:rPr>
        <w:t xml:space="preserve">դրամ գումար։ Դատարանը </w:t>
      </w:r>
      <w:r w:rsidR="002E73C2">
        <w:rPr>
          <w:lang w:val="hy-AM"/>
        </w:rPr>
        <w:t xml:space="preserve">մերժել է </w:t>
      </w:r>
      <w:r w:rsidR="0022386F">
        <w:rPr>
          <w:lang w:val="hy-AM"/>
        </w:rPr>
        <w:t>հայցը՝</w:t>
      </w:r>
      <w:r w:rsidR="00FE6FC9" w:rsidRPr="00FE6FC9">
        <w:rPr>
          <w:lang w:val="hy-AM"/>
        </w:rPr>
        <w:t xml:space="preserve"> 09/2014—09/2015</w:t>
      </w:r>
      <w:r w:rsidR="00FE6FC9">
        <w:rPr>
          <w:lang w:val="hy-AM"/>
        </w:rPr>
        <w:t>թթ</w:t>
      </w:r>
      <w:r w:rsidR="00FE6FC9" w:rsidRPr="00FE6FC9">
        <w:rPr>
          <w:lang w:val="hy-AM"/>
        </w:rPr>
        <w:t>.</w:t>
      </w:r>
      <w:r w:rsidR="0022386F">
        <w:rPr>
          <w:lang w:val="hy-AM"/>
        </w:rPr>
        <w:t xml:space="preserve"> </w:t>
      </w:r>
      <w:r w:rsidR="00FE6FC9">
        <w:rPr>
          <w:lang w:val="hy-AM"/>
        </w:rPr>
        <w:t xml:space="preserve">ժամանակահատվածի </w:t>
      </w:r>
      <w:r w:rsidR="002E73C2">
        <w:rPr>
          <w:lang w:val="hy-AM"/>
        </w:rPr>
        <w:t>վերաբերյալ</w:t>
      </w:r>
      <w:r w:rsidR="00FE6FC9">
        <w:rPr>
          <w:lang w:val="hy-AM"/>
        </w:rPr>
        <w:t xml:space="preserve"> բերելով հետևյալ </w:t>
      </w:r>
      <w:r w:rsidR="002E73C2">
        <w:rPr>
          <w:lang w:val="hy-AM"/>
        </w:rPr>
        <w:t>հիմնավորումը</w:t>
      </w:r>
      <w:r w:rsidR="00FE6FC9">
        <w:rPr>
          <w:lang w:val="hy-AM"/>
        </w:rPr>
        <w:t>՝</w:t>
      </w:r>
    </w:p>
    <w:p w:rsidR="00FE6FC9" w:rsidRDefault="0022386F" w:rsidP="00FE6FC9">
      <w:pPr>
        <w:spacing w:after="0"/>
        <w:ind w:left="720"/>
        <w:jc w:val="both"/>
        <w:rPr>
          <w:i/>
          <w:shd w:val="clear" w:color="auto" w:fill="FFFFFF"/>
          <w:lang w:val="hy-AM"/>
        </w:rPr>
      </w:pPr>
      <w:r w:rsidRPr="00FE6FC9">
        <w:rPr>
          <w:i/>
          <w:lang w:val="hy-AM"/>
        </w:rPr>
        <w:t>«</w:t>
      </w:r>
      <w:r w:rsidR="00FE6FC9">
        <w:rPr>
          <w:i/>
          <w:lang w:val="hy-AM"/>
        </w:rPr>
        <w:t>…</w:t>
      </w:r>
      <w:r w:rsidR="00FE6FC9" w:rsidRPr="00FE6FC9">
        <w:rPr>
          <w:i/>
          <w:shd w:val="clear" w:color="auto" w:fill="FFFFFF"/>
          <w:lang w:val="hy-AM"/>
        </w:rPr>
        <w:t xml:space="preserve">դատարանն էական է համարում հայցվոր </w:t>
      </w:r>
      <w:r w:rsidR="00FE6FC9">
        <w:rPr>
          <w:i/>
          <w:shd w:val="clear" w:color="auto" w:fill="FFFFFF"/>
          <w:lang w:val="hy-AM"/>
        </w:rPr>
        <w:t>…</w:t>
      </w:r>
      <w:r w:rsidR="00FE6FC9" w:rsidRPr="00FE6FC9">
        <w:rPr>
          <w:i/>
          <w:shd w:val="clear" w:color="auto" w:fill="FFFFFF"/>
          <w:lang w:val="hy-AM"/>
        </w:rPr>
        <w:t xml:space="preserve"> Մարտիրոսյան</w:t>
      </w:r>
      <w:r w:rsidR="00FE6FC9">
        <w:rPr>
          <w:i/>
          <w:shd w:val="clear" w:color="auto" w:fill="FFFFFF"/>
          <w:lang w:val="hy-AM"/>
        </w:rPr>
        <w:t>ի</w:t>
      </w:r>
      <w:r w:rsidR="00FE6FC9" w:rsidRPr="00FE6FC9">
        <w:rPr>
          <w:i/>
          <w:shd w:val="clear" w:color="auto" w:fill="FFFFFF"/>
          <w:lang w:val="hy-AM"/>
        </w:rPr>
        <w:t xml:space="preserve"> </w:t>
      </w:r>
      <w:r w:rsidR="00FE6FC9">
        <w:rPr>
          <w:i/>
          <w:shd w:val="clear" w:color="auto" w:fill="FFFFFF"/>
          <w:lang w:val="hy-AM"/>
        </w:rPr>
        <w:t>…</w:t>
      </w:r>
      <w:r w:rsidR="00FE6FC9" w:rsidRPr="00FE6FC9">
        <w:rPr>
          <w:i/>
          <w:shd w:val="clear" w:color="auto" w:fill="FFFFFF"/>
          <w:lang w:val="hy-AM"/>
        </w:rPr>
        <w:t xml:space="preserve"> դրս</w:t>
      </w:r>
      <w:r w:rsidR="00FE6FC9">
        <w:rPr>
          <w:i/>
          <w:shd w:val="clear" w:color="auto" w:fill="FFFFFF"/>
          <w:lang w:val="hy-AM"/>
        </w:rPr>
        <w:t>ևոր</w:t>
      </w:r>
      <w:r w:rsidR="00FE6FC9" w:rsidRPr="00FE6FC9">
        <w:rPr>
          <w:i/>
          <w:shd w:val="clear" w:color="auto" w:fill="FFFFFF"/>
          <w:lang w:val="hy-AM"/>
        </w:rPr>
        <w:t xml:space="preserve">ած վարքագիծը` իր գույքն ուրիշի տիրապետումից հետ պահանջելու մասով, որպիսի փաստ հիմնավորող որևէ ապացույց հայցվորի կողմից դատարանին չի ներկայացվել, իսկ գույքը` </w:t>
      </w:r>
      <w:r w:rsidR="00FE6FC9" w:rsidRPr="009D744D">
        <w:rPr>
          <w:i/>
          <w:shd w:val="clear" w:color="auto" w:fill="FFFFFF"/>
          <w:lang w:val="hy-AM"/>
        </w:rPr>
        <w:t>սեփականատիրոջ համաձայնությամբ</w:t>
      </w:r>
      <w:r w:rsidR="00FE6FC9" w:rsidRPr="00FE6FC9">
        <w:rPr>
          <w:i/>
          <w:shd w:val="clear" w:color="auto" w:fill="FFFFFF"/>
          <w:lang w:val="hy-AM"/>
        </w:rPr>
        <w:t xml:space="preserve"> ուրիշի տիրապետման տակ լինելու հանգամանքը դեռևս չի վկայում </w:t>
      </w:r>
      <w:r w:rsidR="00FE6FC9">
        <w:rPr>
          <w:i/>
          <w:shd w:val="clear" w:color="auto" w:fill="FFFFFF"/>
          <w:lang w:val="hy-AM"/>
        </w:rPr>
        <w:t>…</w:t>
      </w:r>
      <w:r w:rsidR="00FE6FC9" w:rsidRPr="00FE6FC9">
        <w:rPr>
          <w:i/>
          <w:shd w:val="clear" w:color="auto" w:fill="FFFFFF"/>
          <w:lang w:val="hy-AM"/>
        </w:rPr>
        <w:t xml:space="preserve"> անհիմն հարստացման մասին։</w:t>
      </w:r>
    </w:p>
    <w:p w:rsidR="006A4E25" w:rsidRPr="00FE6FC9" w:rsidRDefault="00FE6FC9" w:rsidP="00FE6FC9">
      <w:pPr>
        <w:spacing w:after="0"/>
        <w:ind w:left="720"/>
        <w:jc w:val="both"/>
        <w:rPr>
          <w:i/>
          <w:lang w:val="hy-AM"/>
        </w:rPr>
      </w:pPr>
      <w:r>
        <w:rPr>
          <w:i/>
          <w:shd w:val="clear" w:color="auto" w:fill="FFFFFF"/>
          <w:lang w:val="hy-AM"/>
        </w:rPr>
        <w:t>…</w:t>
      </w:r>
      <w:r w:rsidRPr="00FE6FC9">
        <w:rPr>
          <w:i/>
          <w:shd w:val="clear" w:color="auto" w:fill="FFFFFF"/>
          <w:lang w:val="hy-AM"/>
        </w:rPr>
        <w:t xml:space="preserve"> դատարանը, նկատի ունենալով </w:t>
      </w:r>
      <w:r>
        <w:rPr>
          <w:i/>
          <w:shd w:val="clear" w:color="auto" w:fill="FFFFFF"/>
          <w:lang w:val="hy-AM"/>
        </w:rPr>
        <w:t>…</w:t>
      </w:r>
      <w:r w:rsidRPr="00FE6FC9">
        <w:rPr>
          <w:i/>
          <w:shd w:val="clear" w:color="auto" w:fill="FFFFFF"/>
          <w:lang w:val="hy-AM"/>
        </w:rPr>
        <w:t xml:space="preserve"> վարձակալության </w:t>
      </w:r>
      <w:r>
        <w:rPr>
          <w:i/>
          <w:shd w:val="clear" w:color="auto" w:fill="FFFFFF"/>
          <w:lang w:val="hy-AM"/>
        </w:rPr>
        <w:t>…</w:t>
      </w:r>
      <w:r w:rsidRPr="00FE6FC9">
        <w:rPr>
          <w:i/>
          <w:shd w:val="clear" w:color="auto" w:fill="FFFFFF"/>
          <w:lang w:val="hy-AM"/>
        </w:rPr>
        <w:t xml:space="preserve"> պայմանագրի առոչինչ լինելու փաստը, </w:t>
      </w:r>
      <w:r>
        <w:rPr>
          <w:i/>
          <w:shd w:val="clear" w:color="auto" w:fill="FFFFFF"/>
          <w:lang w:val="hy-AM"/>
        </w:rPr>
        <w:t>…</w:t>
      </w:r>
      <w:r w:rsidRPr="00FE6FC9">
        <w:rPr>
          <w:i/>
          <w:shd w:val="clear" w:color="auto" w:fill="FFFFFF"/>
          <w:lang w:val="hy-AM"/>
        </w:rPr>
        <w:t xml:space="preserve"> վիճելի իրավահարաբերության նկատմամբ կիրառելի է համարում </w:t>
      </w:r>
      <w:r>
        <w:rPr>
          <w:i/>
          <w:shd w:val="clear" w:color="auto" w:fill="FFFFFF"/>
          <w:lang w:val="hy-AM"/>
        </w:rPr>
        <w:t>… [Օ</w:t>
      </w:r>
      <w:r w:rsidRPr="00FE6FC9">
        <w:rPr>
          <w:i/>
          <w:shd w:val="clear" w:color="auto" w:fill="FFFFFF"/>
          <w:lang w:val="hy-AM"/>
        </w:rPr>
        <w:t>րենսգրքի] 1099-րդ հոդվածի 4-րդ կետը</w:t>
      </w:r>
      <w:r>
        <w:rPr>
          <w:i/>
          <w:shd w:val="clear" w:color="auto" w:fill="FFFFFF"/>
          <w:lang w:val="hy-AM"/>
        </w:rPr>
        <w:t>…</w:t>
      </w:r>
      <w:r w:rsidRPr="00FE6FC9">
        <w:rPr>
          <w:i/>
          <w:shd w:val="clear" w:color="auto" w:fill="FFFFFF"/>
          <w:lang w:val="hy-AM"/>
        </w:rPr>
        <w:t xml:space="preserve">։ </w:t>
      </w:r>
      <w:r w:rsidR="00026D2E" w:rsidRPr="00026D2E">
        <w:rPr>
          <w:i/>
          <w:shd w:val="clear" w:color="auto" w:fill="FFFFFF"/>
          <w:lang w:val="hy-AM"/>
        </w:rPr>
        <w:t>[</w:t>
      </w:r>
      <w:r w:rsidR="00026D2E">
        <w:rPr>
          <w:i/>
          <w:shd w:val="clear" w:color="auto" w:fill="FFFFFF"/>
          <w:lang w:val="hy-AM"/>
        </w:rPr>
        <w:t>Այն, որ</w:t>
      </w:r>
      <w:r w:rsidR="00026D2E" w:rsidRPr="00026D2E">
        <w:rPr>
          <w:i/>
          <w:shd w:val="clear" w:color="auto" w:fill="FFFFFF"/>
          <w:lang w:val="hy-AM"/>
        </w:rPr>
        <w:t>]</w:t>
      </w:r>
      <w:r w:rsidRPr="00FE6FC9">
        <w:rPr>
          <w:i/>
          <w:shd w:val="clear" w:color="auto" w:fill="FFFFFF"/>
          <w:lang w:val="hy-AM"/>
        </w:rPr>
        <w:t xml:space="preserve"> հայցվոր </w:t>
      </w:r>
      <w:r>
        <w:rPr>
          <w:i/>
          <w:shd w:val="clear" w:color="auto" w:fill="FFFFFF"/>
          <w:lang w:val="hy-AM"/>
        </w:rPr>
        <w:t>…</w:t>
      </w:r>
      <w:r w:rsidRPr="00FE6FC9">
        <w:rPr>
          <w:i/>
          <w:shd w:val="clear" w:color="auto" w:fill="FFFFFF"/>
          <w:lang w:val="hy-AM"/>
        </w:rPr>
        <w:t xml:space="preserve"> Մարտիրոսյանը գիտեր կնքված վարձակալության պայմանագրի անվավեր/առոչինչ լինելու </w:t>
      </w:r>
      <w:r>
        <w:rPr>
          <w:i/>
          <w:shd w:val="clear" w:color="auto" w:fill="FFFFFF"/>
          <w:lang w:val="hy-AM"/>
        </w:rPr>
        <w:t>…</w:t>
      </w:r>
      <w:r w:rsidRPr="00FE6FC9">
        <w:rPr>
          <w:i/>
          <w:shd w:val="clear" w:color="auto" w:fill="FFFFFF"/>
          <w:lang w:val="hy-AM"/>
        </w:rPr>
        <w:t xml:space="preserve"> մասին, դատարանը գնահատում է որպես անվիճելի փաստ</w:t>
      </w:r>
      <w:r>
        <w:rPr>
          <w:i/>
          <w:shd w:val="clear" w:color="auto" w:fill="FFFFFF"/>
          <w:lang w:val="hy-AM"/>
        </w:rPr>
        <w:t>…</w:t>
      </w:r>
      <w:r w:rsidR="0022386F" w:rsidRPr="00FE6FC9">
        <w:rPr>
          <w:i/>
          <w:lang w:val="hy-AM"/>
        </w:rPr>
        <w:t>»</w:t>
      </w:r>
      <w:r w:rsidRPr="00FE6FC9">
        <w:rPr>
          <w:rStyle w:val="FootnoteReference"/>
          <w:i/>
          <w:lang w:val="hy-AM"/>
        </w:rPr>
        <w:footnoteReference w:id="41"/>
      </w:r>
      <w:r w:rsidR="0022386F" w:rsidRPr="00FE6FC9">
        <w:rPr>
          <w:i/>
          <w:lang w:val="hy-AM"/>
        </w:rPr>
        <w:t xml:space="preserve">    </w:t>
      </w:r>
      <w:r w:rsidR="006360DC" w:rsidRPr="00FE6FC9">
        <w:rPr>
          <w:i/>
          <w:lang w:val="hy-AM"/>
        </w:rPr>
        <w:t xml:space="preserve"> </w:t>
      </w:r>
    </w:p>
    <w:p w:rsidR="00BC0F56" w:rsidRPr="003D3449" w:rsidRDefault="002E73C2" w:rsidP="00BC0F56">
      <w:pPr>
        <w:spacing w:after="0"/>
        <w:jc w:val="both"/>
        <w:rPr>
          <w:lang w:val="hy-AM"/>
        </w:rPr>
      </w:pPr>
      <w:r>
        <w:rPr>
          <w:lang w:val="hy-AM"/>
        </w:rPr>
        <w:tab/>
      </w:r>
      <w:r w:rsidR="009D744D">
        <w:rPr>
          <w:lang w:val="hy-AM"/>
        </w:rPr>
        <w:t xml:space="preserve">Խնդրահարույց են այս պատճառաբանության գրեթե բոլոր դրույթները։ </w:t>
      </w:r>
      <w:r w:rsidR="005F4B17" w:rsidRPr="00C90329">
        <w:rPr>
          <w:i/>
          <w:u w:val="single"/>
          <w:lang w:val="hy-AM"/>
        </w:rPr>
        <w:t>Առաջին հերթին</w:t>
      </w:r>
      <w:r w:rsidR="009D744D" w:rsidRPr="00466C0C">
        <w:rPr>
          <w:i/>
          <w:lang w:val="hy-AM"/>
        </w:rPr>
        <w:t>,</w:t>
      </w:r>
      <w:r w:rsidR="009D744D">
        <w:rPr>
          <w:lang w:val="hy-AM"/>
        </w:rPr>
        <w:t xml:space="preserve"> անհասկանալի է, թե ինչու </w:t>
      </w:r>
      <w:r w:rsidR="00466C0C">
        <w:rPr>
          <w:lang w:val="hy-AM"/>
        </w:rPr>
        <w:t xml:space="preserve">է դատարանը հիշատակել </w:t>
      </w:r>
      <w:r w:rsidR="009D744D">
        <w:rPr>
          <w:lang w:val="hy-AM"/>
        </w:rPr>
        <w:t xml:space="preserve">գույքն ուրիշի տիրապետումից հետ </w:t>
      </w:r>
      <w:r w:rsidR="001B1380">
        <w:rPr>
          <w:lang w:val="hy-AM"/>
        </w:rPr>
        <w:t>չ</w:t>
      </w:r>
      <w:r w:rsidR="009D744D">
        <w:rPr>
          <w:lang w:val="hy-AM"/>
        </w:rPr>
        <w:t>պահանջելու</w:t>
      </w:r>
      <w:r w:rsidR="00466C0C">
        <w:rPr>
          <w:lang w:val="hy-AM"/>
        </w:rPr>
        <w:t xml:space="preserve"> </w:t>
      </w:r>
      <w:r w:rsidR="00466C0C" w:rsidRPr="00466C0C">
        <w:rPr>
          <w:lang w:val="hy-AM"/>
        </w:rPr>
        <w:t>(</w:t>
      </w:r>
      <w:r w:rsidR="00466C0C">
        <w:rPr>
          <w:lang w:val="hy-AM"/>
        </w:rPr>
        <w:t>վինդիկացիա) հանգամանքը։</w:t>
      </w:r>
      <w:r w:rsidR="004B0859">
        <w:rPr>
          <w:lang w:val="hy-AM"/>
        </w:rPr>
        <w:t xml:space="preserve"> Վինդիկացիան և անհիմն հարստացումը կարգավորում են միմյանց հետ չհամընկնող ոլորտներ։ </w:t>
      </w:r>
      <w:r w:rsidR="004B0859">
        <w:rPr>
          <w:lang w:val="hy-AM"/>
        </w:rPr>
        <w:lastRenderedPageBreak/>
        <w:t>Առաջինը պահանջ է, որը հիմնվում է գույքի նկատմամբ հայցվորի սեփականության իրավունքի վրա</w:t>
      </w:r>
      <w:r w:rsidR="005E6C09">
        <w:rPr>
          <w:lang w:val="hy-AM"/>
        </w:rPr>
        <w:t xml:space="preserve"> </w:t>
      </w:r>
      <w:r w:rsidR="005E6C09" w:rsidRPr="005E6C09">
        <w:rPr>
          <w:lang w:val="hy-AM"/>
        </w:rPr>
        <w:t>(</w:t>
      </w:r>
      <w:r w:rsidR="005E6C09">
        <w:rPr>
          <w:lang w:val="hy-AM"/>
        </w:rPr>
        <w:t>Օրենսգրքի 274-րդ հոդված</w:t>
      </w:r>
      <w:r w:rsidR="005E6C09" w:rsidRPr="005E6C09">
        <w:rPr>
          <w:lang w:val="hy-AM"/>
        </w:rPr>
        <w:t>)</w:t>
      </w:r>
      <w:r w:rsidR="004B0859">
        <w:rPr>
          <w:lang w:val="hy-AM"/>
        </w:rPr>
        <w:t xml:space="preserve">, մինչդեռ երկրորդն </w:t>
      </w:r>
      <w:r w:rsidR="005E6C09">
        <w:rPr>
          <w:lang w:val="hy-AM"/>
        </w:rPr>
        <w:t xml:space="preserve">իր բնույթով </w:t>
      </w:r>
      <w:r w:rsidR="004B0859">
        <w:rPr>
          <w:lang w:val="hy-AM"/>
        </w:rPr>
        <w:t>անձնական պահանջ է։</w:t>
      </w:r>
      <w:r w:rsidR="004B0859">
        <w:rPr>
          <w:rStyle w:val="FootnoteReference"/>
          <w:lang w:val="hy-AM"/>
        </w:rPr>
        <w:footnoteReference w:id="42"/>
      </w:r>
      <w:r w:rsidR="004B0859">
        <w:rPr>
          <w:lang w:val="hy-AM"/>
        </w:rPr>
        <w:t xml:space="preserve"> </w:t>
      </w:r>
      <w:r w:rsidR="005E6C09">
        <w:rPr>
          <w:lang w:val="hy-AM"/>
        </w:rPr>
        <w:t>Ճիշտ է, վինդիկացի</w:t>
      </w:r>
      <w:r w:rsidR="001B1380">
        <w:rPr>
          <w:lang w:val="hy-AM"/>
        </w:rPr>
        <w:t>ա</w:t>
      </w:r>
      <w:r w:rsidR="005E6C09">
        <w:rPr>
          <w:lang w:val="hy-AM"/>
        </w:rPr>
        <w:t xml:space="preserve">ն և անհիմն հարստացումից բխող պահանջը կարող են համադրվել </w:t>
      </w:r>
      <w:r w:rsidR="005E6C09" w:rsidRPr="005E6C09">
        <w:rPr>
          <w:lang w:val="hy-AM"/>
        </w:rPr>
        <w:t>(</w:t>
      </w:r>
      <w:r w:rsidR="005E6C09">
        <w:rPr>
          <w:lang w:val="hy-AM"/>
        </w:rPr>
        <w:t>տե՛ս Օրենսգրքի 1093-րդ հոդվածի 2-րդ կետը</w:t>
      </w:r>
      <w:r w:rsidR="005E6C09" w:rsidRPr="005E6C09">
        <w:rPr>
          <w:lang w:val="hy-AM"/>
        </w:rPr>
        <w:t>)</w:t>
      </w:r>
      <w:r w:rsidR="005E6C09">
        <w:rPr>
          <w:lang w:val="hy-AM"/>
        </w:rPr>
        <w:t>։ Օրինակ</w:t>
      </w:r>
      <w:r w:rsidR="005F4B17">
        <w:rPr>
          <w:lang w:val="hy-AM"/>
        </w:rPr>
        <w:t>՝</w:t>
      </w:r>
      <w:r w:rsidR="005E6C09">
        <w:rPr>
          <w:lang w:val="hy-AM"/>
        </w:rPr>
        <w:t xml:space="preserve"> սեփականատերը կարող է </w:t>
      </w:r>
      <w:r w:rsidR="005F4B17">
        <w:rPr>
          <w:lang w:val="hy-AM"/>
        </w:rPr>
        <w:t>ուրիշի տիրապետումից հետ պահանջել իր գույքը, ինչպես նաև գույքը տիրապետելու ժամանակահատվածի համար պատասխանողից պահանջել վերջինիս անհիմն խնայած գումարը։</w:t>
      </w:r>
      <w:r w:rsidR="001B1380">
        <w:rPr>
          <w:lang w:val="hy-AM"/>
        </w:rPr>
        <w:t xml:space="preserve"> </w:t>
      </w:r>
      <w:r w:rsidR="005A16F8">
        <w:rPr>
          <w:lang w:val="hy-AM"/>
        </w:rPr>
        <w:t>Գ</w:t>
      </w:r>
      <w:r w:rsidR="001B1380">
        <w:rPr>
          <w:lang w:val="hy-AM"/>
        </w:rPr>
        <w:t>ույքն ուրիշի տիրապետումից հետ պահանջելը</w:t>
      </w:r>
      <w:r w:rsidR="005A16F8">
        <w:rPr>
          <w:lang w:val="hy-AM"/>
        </w:rPr>
        <w:t>, սակայն,</w:t>
      </w:r>
      <w:r w:rsidR="001B1380">
        <w:rPr>
          <w:lang w:val="hy-AM"/>
        </w:rPr>
        <w:t xml:space="preserve"> չի կարող նախապայման լինել անհիմն հարստացման հայց ներկայացնելու համար։</w:t>
      </w:r>
      <w:r w:rsidR="00971A13">
        <w:rPr>
          <w:lang w:val="hy-AM"/>
        </w:rPr>
        <w:t xml:space="preserve"> </w:t>
      </w:r>
      <w:r w:rsidR="00971A13" w:rsidRPr="00C90329">
        <w:rPr>
          <w:i/>
          <w:u w:val="single"/>
          <w:lang w:val="hy-AM"/>
        </w:rPr>
        <w:t>Երկրորդ հերթին</w:t>
      </w:r>
      <w:r w:rsidR="00971A13" w:rsidRPr="00971A13">
        <w:rPr>
          <w:i/>
          <w:lang w:val="hy-AM"/>
        </w:rPr>
        <w:t>,</w:t>
      </w:r>
      <w:r w:rsidR="00971A13">
        <w:rPr>
          <w:lang w:val="hy-AM"/>
        </w:rPr>
        <w:t xml:space="preserve"> դատարանը նշել է, որ եթե գույքը սեփականատիրոջ համաձայնությամբ գտնվում է ուրիշի տիրապետման </w:t>
      </w:r>
      <w:r w:rsidR="00280BF4">
        <w:rPr>
          <w:lang w:val="hy-AM"/>
        </w:rPr>
        <w:t>ներքո</w:t>
      </w:r>
      <w:r w:rsidR="00971A13">
        <w:rPr>
          <w:lang w:val="hy-AM"/>
        </w:rPr>
        <w:t xml:space="preserve">, դա դեռևս չի վկայում անհիմն հարստացման մասին։ </w:t>
      </w:r>
      <w:r w:rsidR="00280BF4">
        <w:rPr>
          <w:lang w:val="hy-AM"/>
        </w:rPr>
        <w:t xml:space="preserve">Մինչդեռ </w:t>
      </w:r>
      <w:r w:rsidR="00971A13">
        <w:rPr>
          <w:lang w:val="hy-AM"/>
        </w:rPr>
        <w:t>գործում չ</w:t>
      </w:r>
      <w:r w:rsidR="00280BF4">
        <w:rPr>
          <w:lang w:val="hy-AM"/>
        </w:rPr>
        <w:t>ի եղել</w:t>
      </w:r>
      <w:r w:rsidR="00971A13">
        <w:rPr>
          <w:lang w:val="hy-AM"/>
        </w:rPr>
        <w:t xml:space="preserve"> որևէ ապացույց</w:t>
      </w:r>
      <w:r w:rsidR="00280BF4">
        <w:rPr>
          <w:lang w:val="hy-AM"/>
        </w:rPr>
        <w:t xml:space="preserve"> այն մասին</w:t>
      </w:r>
      <w:r w:rsidR="00971A13">
        <w:rPr>
          <w:lang w:val="hy-AM"/>
        </w:rPr>
        <w:t>, որ հայցվոր Մարտիրոսյանը համաձայնվել է</w:t>
      </w:r>
      <w:r w:rsidR="00280BF4">
        <w:rPr>
          <w:lang w:val="hy-AM"/>
        </w:rPr>
        <w:t xml:space="preserve"> 2014-ի սեպտեմբերից հետո պատասխանողի կողմից գույքը տիրապետելուն։ Նույն տրամաբանությամբ, անհասկանալի է դատարանի հղումը Օրենսգրքի 1099-րդ հոդվածի 4-րդ կետին, քանի որ կողմերի միջև կնքված առոչինչ վարձակալության պայմանագիրը չի վերաբերել </w:t>
      </w:r>
      <w:r w:rsidR="00280BF4" w:rsidRPr="00FE6FC9">
        <w:rPr>
          <w:lang w:val="hy-AM"/>
        </w:rPr>
        <w:t>09/2014—09/2015</w:t>
      </w:r>
      <w:r w:rsidR="00280BF4">
        <w:rPr>
          <w:lang w:val="hy-AM"/>
        </w:rPr>
        <w:t>թթ</w:t>
      </w:r>
      <w:r w:rsidR="00280BF4" w:rsidRPr="00FE6FC9">
        <w:rPr>
          <w:lang w:val="hy-AM"/>
        </w:rPr>
        <w:t>.</w:t>
      </w:r>
      <w:r w:rsidR="00280BF4">
        <w:rPr>
          <w:lang w:val="hy-AM"/>
        </w:rPr>
        <w:t xml:space="preserve"> ժամանակահատվածին։</w:t>
      </w:r>
      <w:r w:rsidR="00BC0F56">
        <w:rPr>
          <w:lang w:val="hy-AM"/>
        </w:rPr>
        <w:t xml:space="preserve"> Հետևաբար, կարծում եմ, որ </w:t>
      </w:r>
      <w:r w:rsidR="00BC0F56" w:rsidRPr="0022386F">
        <w:rPr>
          <w:i/>
          <w:lang w:val="hy-AM"/>
        </w:rPr>
        <w:t>Մարտիրոսյան v «Աբրամովիչ» ՍՊԸ</w:t>
      </w:r>
      <w:r w:rsidR="00BC0F56">
        <w:rPr>
          <w:i/>
          <w:lang w:val="hy-AM"/>
        </w:rPr>
        <w:t xml:space="preserve"> </w:t>
      </w:r>
      <w:r w:rsidR="00BC0F56">
        <w:rPr>
          <w:lang w:val="hy-AM"/>
        </w:rPr>
        <w:t>գործով վճիռը սխալ է</w:t>
      </w:r>
      <w:r w:rsidR="005E3C42" w:rsidRPr="005E3C42">
        <w:rPr>
          <w:lang w:val="hy-AM"/>
        </w:rPr>
        <w:t>.</w:t>
      </w:r>
      <w:r w:rsidR="00BC0F56">
        <w:rPr>
          <w:lang w:val="hy-AM"/>
        </w:rPr>
        <w:t xml:space="preserve"> </w:t>
      </w:r>
      <w:r w:rsidR="005E3C42">
        <w:rPr>
          <w:lang w:val="hy-AM"/>
        </w:rPr>
        <w:t>դ</w:t>
      </w:r>
      <w:r w:rsidR="00BC0F56">
        <w:rPr>
          <w:lang w:val="hy-AM"/>
        </w:rPr>
        <w:t xml:space="preserve">ատարանը պետք է գնահատեր գույքից օգտվելու </w:t>
      </w:r>
      <w:r w:rsidR="005E15A5">
        <w:rPr>
          <w:lang w:val="hy-AM"/>
        </w:rPr>
        <w:t>հետևանքով</w:t>
      </w:r>
      <w:r w:rsidR="00BC0F56">
        <w:rPr>
          <w:lang w:val="hy-AM"/>
        </w:rPr>
        <w:t xml:space="preserve"> պատասխանողի անհիմն խնայածը և այդ չափով բավարարեր հայցը։</w:t>
      </w:r>
      <w:r w:rsidR="003D3449" w:rsidRPr="003D3449">
        <w:rPr>
          <w:lang w:val="hy-AM"/>
        </w:rPr>
        <w:t xml:space="preserve"> </w:t>
      </w:r>
      <w:r w:rsidR="003D3449">
        <w:rPr>
          <w:lang w:val="hy-AM"/>
        </w:rPr>
        <w:t xml:space="preserve">Նշեմ, որ նման հանգամանքներում Օրենսգրքի 1099-րդ հոդվածի 4-րդ կետի կիրառումը շատ հազվադեպ է հանդիպում դատական պրակտիկայում, և </w:t>
      </w:r>
      <w:r w:rsidR="003D3449" w:rsidRPr="0022386F">
        <w:rPr>
          <w:i/>
          <w:lang w:val="hy-AM"/>
        </w:rPr>
        <w:t>Մարտիրոսյան v «Աբրամովիչ» ՍՊԸ</w:t>
      </w:r>
      <w:r w:rsidR="003D3449" w:rsidRPr="003D3449">
        <w:rPr>
          <w:lang w:val="hy-AM"/>
        </w:rPr>
        <w:t xml:space="preserve"> գործ</w:t>
      </w:r>
      <w:r w:rsidR="003D3449">
        <w:rPr>
          <w:lang w:val="hy-AM"/>
        </w:rPr>
        <w:t xml:space="preserve">ով </w:t>
      </w:r>
      <w:r w:rsidR="002A5C24">
        <w:rPr>
          <w:lang w:val="hy-AM"/>
        </w:rPr>
        <w:t xml:space="preserve">սխալ </w:t>
      </w:r>
      <w:r w:rsidR="003D3449">
        <w:rPr>
          <w:lang w:val="hy-AM"/>
        </w:rPr>
        <w:t xml:space="preserve">վճիռը եզակի </w:t>
      </w:r>
      <w:r w:rsidR="002A5C24">
        <w:rPr>
          <w:lang w:val="hy-AM"/>
        </w:rPr>
        <w:t>դեպք է ուրիշի գույքի օգտագործման մասին գործերում</w:t>
      </w:r>
      <w:r w:rsidR="003D3449">
        <w:rPr>
          <w:lang w:val="hy-AM"/>
        </w:rPr>
        <w:t xml:space="preserve">։ </w:t>
      </w:r>
    </w:p>
    <w:p w:rsidR="00BC0F56" w:rsidRDefault="00BC0F56" w:rsidP="00BC0F56">
      <w:pPr>
        <w:spacing w:after="0"/>
        <w:jc w:val="both"/>
        <w:rPr>
          <w:lang w:val="hy-AM"/>
        </w:rPr>
      </w:pPr>
    </w:p>
    <w:p w:rsidR="006A4E25" w:rsidRPr="00D75DD4" w:rsidRDefault="00BC0F56" w:rsidP="00BC0F56">
      <w:pPr>
        <w:spacing w:after="0"/>
        <w:jc w:val="center"/>
        <w:rPr>
          <w:lang w:val="hy-AM"/>
        </w:rPr>
      </w:pPr>
      <w:r w:rsidRPr="00D75DD4">
        <w:rPr>
          <w:lang w:val="hy-AM"/>
        </w:rPr>
        <w:t>***</w:t>
      </w:r>
    </w:p>
    <w:p w:rsidR="00DF25C2" w:rsidRDefault="00C5335C" w:rsidP="00BC0F56">
      <w:pPr>
        <w:spacing w:after="0"/>
        <w:jc w:val="both"/>
        <w:rPr>
          <w:lang w:val="hy-AM"/>
        </w:rPr>
      </w:pPr>
      <w:r>
        <w:rPr>
          <w:lang w:val="hy-AM"/>
        </w:rPr>
        <w:tab/>
      </w:r>
      <w:r w:rsidR="002A5C24">
        <w:rPr>
          <w:lang w:val="hy-AM"/>
        </w:rPr>
        <w:t>Կ</w:t>
      </w:r>
      <w:r w:rsidR="00E000CB">
        <w:rPr>
          <w:lang w:val="hy-AM"/>
        </w:rPr>
        <w:t xml:space="preserve">արելի է մտաբերել դեպքեր, երբ </w:t>
      </w:r>
      <w:r w:rsidR="002A5C24">
        <w:rPr>
          <w:lang w:val="hy-AM"/>
        </w:rPr>
        <w:t>Օրենսգրքի 1099-րդ հոդվածի 4-րդ կետը պետք է կիրառվի</w:t>
      </w:r>
      <w:r w:rsidR="00E000CB">
        <w:rPr>
          <w:lang w:val="hy-AM"/>
        </w:rPr>
        <w:t xml:space="preserve"> ուրիշի գույքի օգտագործման </w:t>
      </w:r>
      <w:r w:rsidR="002A5C24">
        <w:rPr>
          <w:lang w:val="hy-AM"/>
        </w:rPr>
        <w:t>դեպք</w:t>
      </w:r>
      <w:r w:rsidR="00E000CB">
        <w:rPr>
          <w:lang w:val="hy-AM"/>
        </w:rPr>
        <w:t xml:space="preserve">երում։ Օրինակ՝ պատկերացնենք, որ Ա-ն իր բարեկամ Բ-ից որպես ժառանգություն ստացել է առանձնատուն։ Բ-ի կենդանության օրոք նրա հետ բնակվել է Գ-ն, ինչի պատճառով էլ Ա-ն ցանկություն չի ունեցել </w:t>
      </w:r>
      <w:r w:rsidR="00D21D52">
        <w:rPr>
          <w:lang w:val="hy-AM"/>
        </w:rPr>
        <w:t xml:space="preserve">առանձնատնից </w:t>
      </w:r>
      <w:r w:rsidR="00E000CB">
        <w:rPr>
          <w:lang w:val="hy-AM"/>
        </w:rPr>
        <w:t>վտարել Գ-ին</w:t>
      </w:r>
      <w:r w:rsidR="00DF25C2">
        <w:rPr>
          <w:lang w:val="hy-AM"/>
        </w:rPr>
        <w:t>,</w:t>
      </w:r>
      <w:r w:rsidR="00E000CB">
        <w:rPr>
          <w:lang w:val="hy-AM"/>
        </w:rPr>
        <w:t xml:space="preserve"> և </w:t>
      </w:r>
      <w:r w:rsidR="00DF25C2">
        <w:rPr>
          <w:lang w:val="hy-AM"/>
        </w:rPr>
        <w:t>վերջին</w:t>
      </w:r>
      <w:r w:rsidR="00E000CB">
        <w:rPr>
          <w:lang w:val="hy-AM"/>
        </w:rPr>
        <w:t xml:space="preserve">ս շարունակել </w:t>
      </w:r>
      <w:r w:rsidR="00DF25C2">
        <w:rPr>
          <w:lang w:val="hy-AM"/>
        </w:rPr>
        <w:t xml:space="preserve">է </w:t>
      </w:r>
      <w:r w:rsidR="00D21D52">
        <w:rPr>
          <w:lang w:val="hy-AM"/>
        </w:rPr>
        <w:t>այդտեղ բնակվել Ա-ի թույլտվությամբ</w:t>
      </w:r>
      <w:r w:rsidR="00E000CB">
        <w:rPr>
          <w:lang w:val="hy-AM"/>
        </w:rPr>
        <w:t>։</w:t>
      </w:r>
      <w:r w:rsidR="00DF25C2">
        <w:rPr>
          <w:lang w:val="hy-AM"/>
        </w:rPr>
        <w:t xml:space="preserve"> Տվյալ դեպքում, Ա-ն գիտեր, որ պարտավոր չէր առանձնատունը հանձնել Գ-ի օգտագործմանը, սակայն գիտակցաբար կատարել է դա՝ չակնկալելով դրա դիմաց որևէ հատուցում։ Վստահաբար, այս իրավիճակի նկատմամբ կիրառելի է Օրենսգրքի 1099-րդ հոդվածի 4-րդ կետը</w:t>
      </w:r>
      <w:r w:rsidR="002A5C24">
        <w:rPr>
          <w:lang w:val="hy-AM"/>
        </w:rPr>
        <w:t>, և Ա-ն չի կարող անհիմն հարստացման հայց ներկայացնել Գ-ի դեմ</w:t>
      </w:r>
      <w:r w:rsidR="00DF25C2">
        <w:rPr>
          <w:lang w:val="hy-AM"/>
        </w:rPr>
        <w:t xml:space="preserve">։  </w:t>
      </w:r>
    </w:p>
    <w:p w:rsidR="00BC0F56" w:rsidRPr="00E000CB" w:rsidRDefault="00DF25C2" w:rsidP="00BC0F56">
      <w:pPr>
        <w:spacing w:after="0"/>
        <w:jc w:val="both"/>
        <w:rPr>
          <w:lang w:val="hy-AM"/>
        </w:rPr>
      </w:pPr>
      <w:r>
        <w:rPr>
          <w:lang w:val="hy-AM"/>
        </w:rPr>
        <w:t xml:space="preserve"> </w:t>
      </w:r>
      <w:r w:rsidR="00E000CB">
        <w:rPr>
          <w:lang w:val="hy-AM"/>
        </w:rPr>
        <w:t xml:space="preserve">     </w:t>
      </w:r>
      <w:r w:rsidR="00E000CB" w:rsidRPr="00E000CB">
        <w:rPr>
          <w:lang w:val="hy-AM"/>
        </w:rPr>
        <w:t xml:space="preserve"> </w:t>
      </w:r>
    </w:p>
    <w:p w:rsidR="00432CE7" w:rsidRPr="006A4E25" w:rsidRDefault="00432CE7" w:rsidP="00432CE7">
      <w:pPr>
        <w:spacing w:after="0"/>
        <w:rPr>
          <w:lang w:val="hy-AM"/>
        </w:rPr>
      </w:pPr>
    </w:p>
    <w:p w:rsidR="003F6829" w:rsidRDefault="003F6829" w:rsidP="00432CE7">
      <w:pPr>
        <w:pStyle w:val="Heading1"/>
        <w:spacing w:before="0"/>
        <w:ind w:firstLine="720"/>
        <w:rPr>
          <w:b/>
          <w:i w:val="0"/>
          <w:lang w:val="hy-AM"/>
        </w:rPr>
      </w:pPr>
      <w:bookmarkStart w:id="8" w:name="_Toc534499034"/>
      <w:r w:rsidRPr="008F6479">
        <w:rPr>
          <w:b/>
          <w:i w:val="0"/>
          <w:lang w:val="hy-AM"/>
        </w:rPr>
        <w:t>(</w:t>
      </w:r>
      <w:r w:rsidR="000034C6" w:rsidRPr="008F6479">
        <w:rPr>
          <w:b/>
          <w:i w:val="0"/>
          <w:lang w:val="hy-AM"/>
        </w:rPr>
        <w:t>զ</w:t>
      </w:r>
      <w:r w:rsidRPr="008F6479">
        <w:rPr>
          <w:b/>
          <w:i w:val="0"/>
          <w:lang w:val="hy-AM"/>
        </w:rPr>
        <w:t xml:space="preserve">) </w:t>
      </w:r>
      <w:r w:rsidR="00840BEC" w:rsidRPr="008F6479">
        <w:rPr>
          <w:b/>
          <w:i w:val="0"/>
          <w:lang w:val="hy-AM"/>
        </w:rPr>
        <w:t>Վճարումներ փաստացի ամուսնու</w:t>
      </w:r>
      <w:r w:rsidR="00840BEC">
        <w:rPr>
          <w:b/>
          <w:i w:val="0"/>
          <w:lang w:val="hy-AM"/>
        </w:rPr>
        <w:t>թյան</w:t>
      </w:r>
      <w:r w:rsidR="00840BEC" w:rsidRPr="008F6479">
        <w:rPr>
          <w:b/>
          <w:i w:val="0"/>
          <w:lang w:val="hy-AM"/>
        </w:rPr>
        <w:t xml:space="preserve"> մեջ </w:t>
      </w:r>
      <w:r w:rsidR="00716E61">
        <w:rPr>
          <w:b/>
          <w:i w:val="0"/>
          <w:lang w:val="hy-AM"/>
        </w:rPr>
        <w:t>գ</w:t>
      </w:r>
      <w:r w:rsidR="00840BEC" w:rsidRPr="008F6479">
        <w:rPr>
          <w:b/>
          <w:i w:val="0"/>
          <w:lang w:val="hy-AM"/>
        </w:rPr>
        <w:t>տ</w:t>
      </w:r>
      <w:r w:rsidR="00716E61">
        <w:rPr>
          <w:b/>
          <w:i w:val="0"/>
          <w:lang w:val="hy-AM"/>
        </w:rPr>
        <w:t>ն</w:t>
      </w:r>
      <w:r w:rsidR="00840BEC" w:rsidRPr="008F6479">
        <w:rPr>
          <w:b/>
          <w:i w:val="0"/>
          <w:lang w:val="hy-AM"/>
        </w:rPr>
        <w:t>վ</w:t>
      </w:r>
      <w:r w:rsidR="00716E61">
        <w:rPr>
          <w:b/>
          <w:i w:val="0"/>
          <w:lang w:val="hy-AM"/>
        </w:rPr>
        <w:t>ողների</w:t>
      </w:r>
      <w:r w:rsidR="00840BEC" w:rsidRPr="008F6479">
        <w:rPr>
          <w:b/>
          <w:i w:val="0"/>
          <w:lang w:val="hy-AM"/>
        </w:rPr>
        <w:t xml:space="preserve"> միջև</w:t>
      </w:r>
      <w:bookmarkEnd w:id="8"/>
    </w:p>
    <w:p w:rsidR="00632345" w:rsidRDefault="007277EA" w:rsidP="000D0FE9">
      <w:pPr>
        <w:spacing w:after="0"/>
        <w:jc w:val="both"/>
        <w:rPr>
          <w:lang w:val="hy-AM"/>
        </w:rPr>
      </w:pPr>
      <w:r>
        <w:rPr>
          <w:lang w:val="hy-AM"/>
        </w:rPr>
        <w:tab/>
      </w:r>
      <w:r w:rsidR="000D0FE9">
        <w:rPr>
          <w:lang w:val="hy-AM"/>
        </w:rPr>
        <w:t xml:space="preserve">Վերջին խումբ հարաբերությունները, որոնք կվերլուծեմ այս հոդվածում, փաստացի ամուսնական հարաբերությունների մեջ գտնվող անձանց միջև վճարումներն են։ Կներկայացնեմ երկու դատական գործ, որոնցից առաջինով Օրենսգրքի մեզ հետաքրքրող հոդվածը չի կիրառվել, իսկ երկրորդով՝ կիրառվել է։ </w:t>
      </w:r>
    </w:p>
    <w:p w:rsidR="00632345" w:rsidRDefault="000D0FE9" w:rsidP="00632345">
      <w:pPr>
        <w:spacing w:after="0"/>
        <w:ind w:firstLine="720"/>
        <w:jc w:val="both"/>
        <w:rPr>
          <w:lang w:val="hy-AM"/>
        </w:rPr>
      </w:pPr>
      <w:r>
        <w:rPr>
          <w:lang w:val="hy-AM"/>
        </w:rPr>
        <w:lastRenderedPageBreak/>
        <w:t>Առաջի</w:t>
      </w:r>
      <w:r w:rsidR="00BB2D14">
        <w:rPr>
          <w:lang w:val="hy-AM"/>
        </w:rPr>
        <w:t>ն</w:t>
      </w:r>
      <w:r>
        <w:rPr>
          <w:lang w:val="hy-AM"/>
        </w:rPr>
        <w:t xml:space="preserve">ը </w:t>
      </w:r>
      <w:r w:rsidRPr="000D0FE9">
        <w:rPr>
          <w:i/>
          <w:lang w:val="hy-AM"/>
        </w:rPr>
        <w:t xml:space="preserve">Գասպարյան </w:t>
      </w:r>
      <w:r w:rsidRPr="00A7493E">
        <w:rPr>
          <w:i/>
          <w:lang w:val="hy-AM"/>
        </w:rPr>
        <w:t xml:space="preserve">v </w:t>
      </w:r>
      <w:r w:rsidRPr="000D0FE9">
        <w:rPr>
          <w:i/>
          <w:lang w:val="hy-AM"/>
        </w:rPr>
        <w:t>Սիմոնյան</w:t>
      </w:r>
      <w:r w:rsidR="00BB2D14">
        <w:rPr>
          <w:rStyle w:val="FootnoteReference"/>
          <w:i/>
          <w:lang w:val="hy-AM"/>
        </w:rPr>
        <w:footnoteReference w:id="43"/>
      </w:r>
      <w:r>
        <w:rPr>
          <w:lang w:val="hy-AM"/>
        </w:rPr>
        <w:t xml:space="preserve"> գործն է</w:t>
      </w:r>
      <w:r w:rsidR="00A7493E">
        <w:rPr>
          <w:lang w:val="hy-AM"/>
        </w:rPr>
        <w:t>, որտեղ հ</w:t>
      </w:r>
      <w:r w:rsidR="00A7493E" w:rsidRPr="00914D48">
        <w:rPr>
          <w:lang w:val="hy-AM"/>
        </w:rPr>
        <w:t xml:space="preserve">ամատեղ կյանքի ընթացքում </w:t>
      </w:r>
      <w:r w:rsidR="00A7493E">
        <w:rPr>
          <w:lang w:val="hy-AM"/>
        </w:rPr>
        <w:t>հայցվորը</w:t>
      </w:r>
      <w:r w:rsidR="00A7493E" w:rsidRPr="00914D48">
        <w:rPr>
          <w:lang w:val="hy-AM"/>
        </w:rPr>
        <w:t xml:space="preserve"> </w:t>
      </w:r>
      <w:r w:rsidR="00A7493E">
        <w:rPr>
          <w:lang w:val="hy-AM"/>
        </w:rPr>
        <w:t>պատասխանող</w:t>
      </w:r>
      <w:r w:rsidR="00A7493E" w:rsidRPr="00914D48">
        <w:rPr>
          <w:lang w:val="hy-AM"/>
        </w:rPr>
        <w:t xml:space="preserve">ի բանկային հաշվին </w:t>
      </w:r>
      <w:r w:rsidR="00B237D1">
        <w:rPr>
          <w:lang w:val="hy-AM"/>
        </w:rPr>
        <w:t xml:space="preserve">շուրջ 10 ամսվա ընթացքում </w:t>
      </w:r>
      <w:r w:rsidR="00A7493E" w:rsidRPr="00914D48">
        <w:rPr>
          <w:lang w:val="hy-AM"/>
        </w:rPr>
        <w:t>կատարել է ինը դրամական փոխանցում՝ ընդամենը 1,367,485 դրամի չափով։ Վճարման հանձնարարական</w:t>
      </w:r>
      <w:r w:rsidR="00B237D1">
        <w:rPr>
          <w:lang w:val="hy-AM"/>
        </w:rPr>
        <w:t>ներ</w:t>
      </w:r>
      <w:r w:rsidR="00A7493E" w:rsidRPr="00914D48">
        <w:rPr>
          <w:lang w:val="hy-AM"/>
        </w:rPr>
        <w:t>ում գումարի վճարման նպատակը նշվել է «</w:t>
      </w:r>
      <w:r w:rsidR="00B237D1">
        <w:rPr>
          <w:lang w:val="hy-AM"/>
        </w:rPr>
        <w:t>փ</w:t>
      </w:r>
      <w:r w:rsidR="00A7493E" w:rsidRPr="00914D48">
        <w:rPr>
          <w:lang w:val="hy-AM"/>
        </w:rPr>
        <w:t xml:space="preserve">ոխանցում»։ </w:t>
      </w:r>
      <w:r w:rsidR="000406F3">
        <w:rPr>
          <w:lang w:val="hy-AM"/>
        </w:rPr>
        <w:t>Առանձնանալուց</w:t>
      </w:r>
      <w:r w:rsidR="00B237D1">
        <w:rPr>
          <w:lang w:val="hy-AM"/>
        </w:rPr>
        <w:t xml:space="preserve"> հետո հայցվորը</w:t>
      </w:r>
      <w:r w:rsidR="00A7493E" w:rsidRPr="00914D48">
        <w:rPr>
          <w:lang w:val="hy-AM"/>
        </w:rPr>
        <w:t xml:space="preserve"> պահանջել է </w:t>
      </w:r>
      <w:r w:rsidR="00B237D1">
        <w:rPr>
          <w:lang w:val="hy-AM"/>
        </w:rPr>
        <w:t>պատասխանող</w:t>
      </w:r>
      <w:r w:rsidR="00A7493E" w:rsidRPr="00914D48">
        <w:rPr>
          <w:lang w:val="hy-AM"/>
        </w:rPr>
        <w:t>ից բռնագանձել 1,367,485 դրամ՝ որպես անհիմն հարստացում։</w:t>
      </w:r>
      <w:r>
        <w:rPr>
          <w:lang w:val="hy-AM"/>
        </w:rPr>
        <w:t xml:space="preserve"> </w:t>
      </w:r>
      <w:r w:rsidR="00B237D1">
        <w:rPr>
          <w:lang w:val="hy-AM"/>
        </w:rPr>
        <w:t xml:space="preserve">Վճռաբեկ դատարանը </w:t>
      </w:r>
      <w:r w:rsidR="001147B4">
        <w:rPr>
          <w:lang w:val="hy-AM"/>
        </w:rPr>
        <w:t>որոշ</w:t>
      </w:r>
      <w:r w:rsidR="00B237D1">
        <w:rPr>
          <w:lang w:val="hy-AM"/>
        </w:rPr>
        <w:t>ել է, որ պատասխանողն անհիմն չի հարստացել, քանի որ հայցվորը կատարել է դրամական փոխանցումներն իր կամքով և ցանկությամբ, իսկ անհիմն հարստացման բացակայության պարագայում Օրենսգրքի 1099-րդ հոդվածը կիրառելի չէ։</w:t>
      </w:r>
      <w:r w:rsidR="00B237D1">
        <w:rPr>
          <w:rStyle w:val="FootnoteReference"/>
          <w:lang w:val="hy-AM"/>
        </w:rPr>
        <w:footnoteReference w:id="44"/>
      </w:r>
      <w:r w:rsidR="00B237D1">
        <w:rPr>
          <w:lang w:val="hy-AM"/>
        </w:rPr>
        <w:t xml:space="preserve"> </w:t>
      </w:r>
      <w:r w:rsidR="00470295">
        <w:rPr>
          <w:lang w:val="hy-AM"/>
        </w:rPr>
        <w:t>Հայցվորի «կամքով և ցանկությամբ» վճարումները կատարելու փաստարկի փոխարեն, վճռաբեկ դատարանը կարող էր բերել այլ հիմնավորում՝ նշելով, որ հայցվորը վճարումները կատարել է մեծահոգաբար կամ անտարբեր է եղել փոխանցված գումարների նկատմամբ</w:t>
      </w:r>
      <w:r w:rsidR="00470295" w:rsidRPr="00470295">
        <w:rPr>
          <w:lang w:val="hy-AM"/>
        </w:rPr>
        <w:t>:</w:t>
      </w:r>
      <w:r w:rsidR="00470295">
        <w:rPr>
          <w:lang w:val="hy-AM"/>
        </w:rPr>
        <w:t xml:space="preserve"> Այդ դեպքում հնարավոր կլիներ կիրառել Օրենսգրքի 1099-րդ հոդվածի 4–րդ կետը, սակայն գործում բացակայել են հայցվորի մեծահոգության կամ անտարբերության մասին վկայող ապացույցներ։ </w:t>
      </w:r>
    </w:p>
    <w:p w:rsidR="00723223" w:rsidRDefault="00632345" w:rsidP="00632345">
      <w:pPr>
        <w:spacing w:after="0"/>
        <w:ind w:firstLine="720"/>
        <w:jc w:val="both"/>
        <w:rPr>
          <w:lang w:val="hy-AM"/>
        </w:rPr>
      </w:pPr>
      <w:r>
        <w:rPr>
          <w:lang w:val="hy-AM"/>
        </w:rPr>
        <w:t>Երկրորդ</w:t>
      </w:r>
      <w:r w:rsidR="00B0342A">
        <w:rPr>
          <w:lang w:val="hy-AM"/>
        </w:rPr>
        <w:t>ը</w:t>
      </w:r>
      <w:r>
        <w:rPr>
          <w:lang w:val="hy-AM"/>
        </w:rPr>
        <w:t xml:space="preserve"> </w:t>
      </w:r>
      <w:r w:rsidRPr="00632345">
        <w:rPr>
          <w:i/>
          <w:lang w:val="hy-AM"/>
        </w:rPr>
        <w:t>Աղեկյան v Սարգսյան</w:t>
      </w:r>
      <w:r>
        <w:rPr>
          <w:rStyle w:val="FootnoteReference"/>
          <w:i/>
          <w:lang w:val="hy-AM"/>
        </w:rPr>
        <w:footnoteReference w:id="45"/>
      </w:r>
      <w:r>
        <w:rPr>
          <w:lang w:val="hy-AM"/>
        </w:rPr>
        <w:t xml:space="preserve"> գործն է</w:t>
      </w:r>
      <w:r w:rsidR="000406F3" w:rsidRPr="000406F3">
        <w:rPr>
          <w:lang w:val="hy-AM"/>
        </w:rPr>
        <w:t xml:space="preserve">, </w:t>
      </w:r>
      <w:r w:rsidR="000406F3">
        <w:rPr>
          <w:lang w:val="hy-AM"/>
        </w:rPr>
        <w:t xml:space="preserve">որտեղ փաստացի ամուսնական հարաբերությունների ընթացքում Աղեկյանը 504,000 դրամի չափով մարել է Սարգսյանի վարկային պարտավորությունները բանկի նկատմամբ։ Վերաքննիչ դատարանը նախ արձանագրել է, որ Աղեկյանը չի կարողացել հիմնավորել, որ վճարումը կատարվել է իր անձնական միջոցներից։ Անհիմն հարստացման հայցի տեսակետից, սա նշանակում է, </w:t>
      </w:r>
      <w:r w:rsidR="00F66B3E">
        <w:rPr>
          <w:lang w:val="hy-AM"/>
        </w:rPr>
        <w:t xml:space="preserve">որ </w:t>
      </w:r>
      <w:r w:rsidR="000406F3">
        <w:rPr>
          <w:lang w:val="hy-AM"/>
        </w:rPr>
        <w:t xml:space="preserve">չի ապացուցվել </w:t>
      </w:r>
      <w:r w:rsidR="000406F3" w:rsidRPr="000406F3">
        <w:rPr>
          <w:u w:val="single"/>
          <w:lang w:val="hy-AM"/>
        </w:rPr>
        <w:t>հայցվորի հաշվին</w:t>
      </w:r>
      <w:r w:rsidR="000406F3">
        <w:rPr>
          <w:lang w:val="hy-AM"/>
        </w:rPr>
        <w:t xml:space="preserve"> պատասխանողի հարստացումը։ Սա ինքնին բավարար էր հայցը մերժելու համար, սակայն վերաքննիչ դատարանը չի բավարարվել </w:t>
      </w:r>
      <w:r w:rsidR="007B1883">
        <w:rPr>
          <w:lang w:val="hy-AM"/>
        </w:rPr>
        <w:t xml:space="preserve">սրանով </w:t>
      </w:r>
      <w:r w:rsidR="000406F3">
        <w:rPr>
          <w:lang w:val="hy-AM"/>
        </w:rPr>
        <w:t xml:space="preserve">և նշել է, որ նույնիսկ եթե գումարը վճարված լիներ Աղեկյանի </w:t>
      </w:r>
      <w:r w:rsidR="00DA3661">
        <w:rPr>
          <w:lang w:val="hy-AM"/>
        </w:rPr>
        <w:t xml:space="preserve">անձնական </w:t>
      </w:r>
      <w:r w:rsidR="000406F3">
        <w:rPr>
          <w:lang w:val="hy-AM"/>
        </w:rPr>
        <w:t>միջոցներից,</w:t>
      </w:r>
      <w:r w:rsidR="00DA3661">
        <w:rPr>
          <w:lang w:val="hy-AM"/>
        </w:rPr>
        <w:t xml:space="preserve"> գումարը չէր կարող </w:t>
      </w:r>
      <w:r w:rsidR="00F66B3E">
        <w:rPr>
          <w:lang w:val="hy-AM"/>
        </w:rPr>
        <w:t>հետ պահանջվել</w:t>
      </w:r>
      <w:r w:rsidR="00DA3661">
        <w:rPr>
          <w:lang w:val="hy-AM"/>
        </w:rPr>
        <w:t xml:space="preserve">, քանի որ </w:t>
      </w:r>
      <w:r w:rsidR="007B1883">
        <w:rPr>
          <w:lang w:val="hy-AM"/>
        </w:rPr>
        <w:t xml:space="preserve">այդ վճարման նկատմամբ </w:t>
      </w:r>
      <w:r w:rsidR="00DA3661">
        <w:rPr>
          <w:lang w:val="hy-AM"/>
        </w:rPr>
        <w:t>կիրառելի կլիներ Օրենսգրքի 1099-րդ հոդվածի 4–րդ կետը</w:t>
      </w:r>
      <w:r w:rsidR="00723223" w:rsidRPr="00723223">
        <w:rPr>
          <w:lang w:val="hy-AM"/>
        </w:rPr>
        <w:t>.</w:t>
      </w:r>
    </w:p>
    <w:p w:rsidR="003C2B05" w:rsidRPr="00723223" w:rsidRDefault="00723223" w:rsidP="00723223">
      <w:pPr>
        <w:spacing w:after="0"/>
        <w:ind w:left="720"/>
        <w:jc w:val="both"/>
        <w:rPr>
          <w:i/>
          <w:lang w:val="hy-AM"/>
        </w:rPr>
      </w:pPr>
      <w:r w:rsidRPr="00723223">
        <w:rPr>
          <w:i/>
          <w:lang w:val="hy-AM"/>
        </w:rPr>
        <w:t>«…</w:t>
      </w:r>
      <w:r w:rsidRPr="00723223">
        <w:rPr>
          <w:i/>
          <w:shd w:val="clear" w:color="auto" w:fill="FFFFFF"/>
          <w:lang w:val="hy-AM"/>
        </w:rPr>
        <w:t xml:space="preserve">հայցվորի կողմից գումարների վճարումը չի կրել որևէ իրավական հիմնավորում, պարտավորության բացակայության մասին ի սկզբանե </w:t>
      </w:r>
      <w:r>
        <w:rPr>
          <w:i/>
          <w:shd w:val="clear" w:color="auto" w:fill="FFFFFF"/>
          <w:lang w:val="hy-AM"/>
        </w:rPr>
        <w:t>հայցվորն</w:t>
      </w:r>
      <w:r w:rsidRPr="00723223">
        <w:rPr>
          <w:i/>
          <w:shd w:val="clear" w:color="auto" w:fill="FFFFFF"/>
          <w:lang w:val="hy-AM"/>
        </w:rPr>
        <w:t xml:space="preserve"> իմացել է, և դրա չկատարումը հայցվորի նկատմամբ չէր կարող ինքնին առաջ բերել </w:t>
      </w:r>
      <w:r>
        <w:rPr>
          <w:i/>
          <w:shd w:val="clear" w:color="auto" w:fill="FFFFFF"/>
          <w:lang w:val="hy-AM"/>
        </w:rPr>
        <w:t>…</w:t>
      </w:r>
      <w:r w:rsidRPr="00723223">
        <w:rPr>
          <w:i/>
          <w:shd w:val="clear" w:color="auto" w:fill="FFFFFF"/>
          <w:lang w:val="hy-AM"/>
        </w:rPr>
        <w:t xml:space="preserve"> բացասական </w:t>
      </w:r>
      <w:r>
        <w:rPr>
          <w:i/>
          <w:shd w:val="clear" w:color="auto" w:fill="FFFFFF"/>
          <w:lang w:val="hy-AM"/>
        </w:rPr>
        <w:t>հե</w:t>
      </w:r>
      <w:r w:rsidRPr="00723223">
        <w:rPr>
          <w:i/>
          <w:shd w:val="clear" w:color="auto" w:fill="FFFFFF"/>
          <w:lang w:val="hy-AM"/>
        </w:rPr>
        <w:t>տևանքներ:</w:t>
      </w:r>
      <w:r w:rsidRPr="00723223">
        <w:rPr>
          <w:i/>
          <w:lang w:val="hy-AM"/>
        </w:rPr>
        <w:t>»</w:t>
      </w:r>
      <w:r w:rsidRPr="00723223">
        <w:rPr>
          <w:rStyle w:val="FootnoteReference"/>
          <w:i/>
          <w:lang w:val="hy-AM"/>
        </w:rPr>
        <w:footnoteReference w:id="46"/>
      </w:r>
      <w:r w:rsidR="00DA3661" w:rsidRPr="00723223">
        <w:rPr>
          <w:i/>
          <w:lang w:val="hy-AM"/>
        </w:rPr>
        <w:t xml:space="preserve"> </w:t>
      </w:r>
      <w:r w:rsidR="000406F3" w:rsidRPr="00723223">
        <w:rPr>
          <w:i/>
          <w:lang w:val="hy-AM"/>
        </w:rPr>
        <w:t xml:space="preserve">     </w:t>
      </w:r>
    </w:p>
    <w:p w:rsidR="000F2DC9" w:rsidRPr="00405DF6" w:rsidRDefault="00405DF6" w:rsidP="00405DF6">
      <w:pPr>
        <w:spacing w:after="0"/>
        <w:jc w:val="both"/>
        <w:rPr>
          <w:lang w:val="hy-AM"/>
        </w:rPr>
      </w:pPr>
      <w:r>
        <w:rPr>
          <w:lang w:val="hy-AM"/>
        </w:rPr>
        <w:tab/>
        <w:t>Վերաքննիչ դատարանի որոշումից կատարված այս մեջբերո</w:t>
      </w:r>
      <w:r w:rsidR="00F66B3E">
        <w:rPr>
          <w:lang w:val="hy-AM"/>
        </w:rPr>
        <w:t>ւմը</w:t>
      </w:r>
      <w:r>
        <w:rPr>
          <w:lang w:val="hy-AM"/>
        </w:rPr>
        <w:t xml:space="preserve"> հաստատում է, որ </w:t>
      </w:r>
      <w:r w:rsidR="00FE6E51">
        <w:rPr>
          <w:lang w:val="hy-AM"/>
        </w:rPr>
        <w:t xml:space="preserve">վճարման պահին </w:t>
      </w:r>
      <w:r>
        <w:rPr>
          <w:lang w:val="hy-AM"/>
        </w:rPr>
        <w:t xml:space="preserve">կողմերի միջև բացակայել են պարտավորական հարաբերությունները, և հայցվորը պարտավոր չէր մարել բանկի հանդեպ պատասխանողի </w:t>
      </w:r>
      <w:r w:rsidR="007B1883">
        <w:rPr>
          <w:lang w:val="hy-AM"/>
        </w:rPr>
        <w:t xml:space="preserve">ունեցած </w:t>
      </w:r>
      <w:r>
        <w:rPr>
          <w:lang w:val="hy-AM"/>
        </w:rPr>
        <w:t xml:space="preserve">պարտքը։ </w:t>
      </w:r>
      <w:r w:rsidR="00A94536">
        <w:rPr>
          <w:lang w:val="hy-AM"/>
        </w:rPr>
        <w:t xml:space="preserve">Սա ընդամենը </w:t>
      </w:r>
      <w:r w:rsidR="007B1883">
        <w:rPr>
          <w:lang w:val="hy-AM"/>
        </w:rPr>
        <w:t>վկայում</w:t>
      </w:r>
      <w:r w:rsidR="00A94536">
        <w:rPr>
          <w:lang w:val="hy-AM"/>
        </w:rPr>
        <w:t xml:space="preserve"> է, որ գումարը փոխանցվել է առանց իրավական հիմքի</w:t>
      </w:r>
      <w:r>
        <w:rPr>
          <w:lang w:val="hy-AM"/>
        </w:rPr>
        <w:t xml:space="preserve">։ </w:t>
      </w:r>
      <w:r w:rsidR="00C51659">
        <w:rPr>
          <w:lang w:val="hy-AM"/>
        </w:rPr>
        <w:t>Մինչդեռ</w:t>
      </w:r>
      <w:r>
        <w:rPr>
          <w:lang w:val="hy-AM"/>
        </w:rPr>
        <w:t xml:space="preserve">, </w:t>
      </w:r>
      <w:r w:rsidR="00A94536">
        <w:rPr>
          <w:lang w:val="hy-AM"/>
        </w:rPr>
        <w:t>Օրենսգրքի 1099-րդ հոդվածի 4-րդ կետը կիրառելու համար պետք է հաստատ</w:t>
      </w:r>
      <w:r w:rsidR="00C51659">
        <w:rPr>
          <w:lang w:val="hy-AM"/>
        </w:rPr>
        <w:t>ել</w:t>
      </w:r>
      <w:r w:rsidR="00A94536">
        <w:rPr>
          <w:lang w:val="hy-AM"/>
        </w:rPr>
        <w:t xml:space="preserve">, որ </w:t>
      </w:r>
      <w:r>
        <w:rPr>
          <w:lang w:val="hy-AM"/>
        </w:rPr>
        <w:t xml:space="preserve">գույքի տրամադրումը </w:t>
      </w:r>
      <w:r w:rsidR="00A94536">
        <w:rPr>
          <w:lang w:val="hy-AM"/>
        </w:rPr>
        <w:t xml:space="preserve">եղել է </w:t>
      </w:r>
      <w:r>
        <w:rPr>
          <w:u w:val="single"/>
          <w:lang w:val="hy-AM"/>
        </w:rPr>
        <w:t>ի</w:t>
      </w:r>
      <w:r w:rsidRPr="00405DF6">
        <w:rPr>
          <w:u w:val="single"/>
          <w:lang w:val="hy-AM"/>
        </w:rPr>
        <w:t xml:space="preserve"> կատարումն</w:t>
      </w:r>
      <w:r>
        <w:rPr>
          <w:lang w:val="hy-AM"/>
        </w:rPr>
        <w:t xml:space="preserve"> գոյություն չունեցող պարտավորության։ </w:t>
      </w:r>
      <w:r w:rsidR="00A94536">
        <w:rPr>
          <w:lang w:val="hy-AM"/>
        </w:rPr>
        <w:t>Այսինքն, դատարանը պետք է վերլուծի գույքը տրամադրողի կամահայտությունը և տրամադր</w:t>
      </w:r>
      <w:r w:rsidR="00C51659">
        <w:rPr>
          <w:lang w:val="hy-AM"/>
        </w:rPr>
        <w:t>ման</w:t>
      </w:r>
      <w:r w:rsidR="00A94536">
        <w:rPr>
          <w:lang w:val="hy-AM"/>
        </w:rPr>
        <w:t xml:space="preserve"> նպատակը։</w:t>
      </w:r>
      <w:r w:rsidR="00F03003">
        <w:rPr>
          <w:lang w:val="hy-AM"/>
        </w:rPr>
        <w:t xml:space="preserve"> </w:t>
      </w:r>
      <w:r w:rsidR="002B1670">
        <w:rPr>
          <w:lang w:val="hy-AM"/>
        </w:rPr>
        <w:lastRenderedPageBreak/>
        <w:t xml:space="preserve">Շատ հավանական է, որ </w:t>
      </w:r>
      <w:r w:rsidR="007B1883" w:rsidRPr="007B1883">
        <w:rPr>
          <w:i/>
          <w:lang w:val="hy-AM"/>
        </w:rPr>
        <w:t>Գասպարյան v Սիմոնյան</w:t>
      </w:r>
      <w:r w:rsidR="002B1670">
        <w:rPr>
          <w:lang w:val="hy-AM"/>
        </w:rPr>
        <w:t xml:space="preserve"> և</w:t>
      </w:r>
      <w:r w:rsidR="007B1883">
        <w:rPr>
          <w:lang w:val="hy-AM"/>
        </w:rPr>
        <w:t xml:space="preserve"> </w:t>
      </w:r>
      <w:r w:rsidR="007B1883" w:rsidRPr="00632345">
        <w:rPr>
          <w:i/>
          <w:lang w:val="hy-AM"/>
        </w:rPr>
        <w:t>Աղեկյան v Սարգսյան</w:t>
      </w:r>
      <w:r w:rsidR="00F03003">
        <w:rPr>
          <w:lang w:val="hy-AM"/>
        </w:rPr>
        <w:t xml:space="preserve"> </w:t>
      </w:r>
      <w:r w:rsidR="00813A2D">
        <w:rPr>
          <w:lang w:val="hy-AM"/>
        </w:rPr>
        <w:t>գործ</w:t>
      </w:r>
      <w:r w:rsidR="002B1670">
        <w:rPr>
          <w:lang w:val="hy-AM"/>
        </w:rPr>
        <w:t>երում հայցվորները վճարել են գումարները՝ ակնկալելով, որ նրանց և պատասխանողների միջև հարաբերությունները կհարատևեն կամ կհանգեցնեն ամուսնության։</w:t>
      </w:r>
      <w:r w:rsidR="002B1670">
        <w:rPr>
          <w:rStyle w:val="FootnoteReference"/>
          <w:lang w:val="hy-AM"/>
        </w:rPr>
        <w:footnoteReference w:id="47"/>
      </w:r>
      <w:r w:rsidR="002B1670">
        <w:rPr>
          <w:lang w:val="hy-AM"/>
        </w:rPr>
        <w:t xml:space="preserve"> Դատարանները երկու դեպքում էլ մանրամասն չեն վերլուծել կողմերի միջև հարաբերությունների բնույթը։ </w:t>
      </w:r>
      <w:r w:rsidR="008F3A45">
        <w:rPr>
          <w:lang w:val="hy-AM"/>
        </w:rPr>
        <w:t>Մանրակրկիտ</w:t>
      </w:r>
      <w:r w:rsidR="002B1670">
        <w:rPr>
          <w:lang w:val="hy-AM"/>
        </w:rPr>
        <w:t xml:space="preserve"> վերլուծության դեպքում</w:t>
      </w:r>
      <w:r w:rsidR="008F3A45">
        <w:rPr>
          <w:lang w:val="hy-AM"/>
        </w:rPr>
        <w:t>,</w:t>
      </w:r>
      <w:r w:rsidR="002B1670">
        <w:rPr>
          <w:lang w:val="hy-AM"/>
        </w:rPr>
        <w:t xml:space="preserve"> դատարանները պետք է անդրադառնային </w:t>
      </w:r>
      <w:r w:rsidR="00813A2D">
        <w:rPr>
          <w:lang w:val="hy-AM"/>
        </w:rPr>
        <w:t>հռոմեական իրավունքից հայտնի</w:t>
      </w:r>
      <w:r w:rsidR="002B1670">
        <w:rPr>
          <w:lang w:val="hy-AM"/>
        </w:rPr>
        <w:t xml:space="preserve"> </w:t>
      </w:r>
      <w:r w:rsidR="00813A2D" w:rsidRPr="00207445">
        <w:rPr>
          <w:i/>
          <w:lang w:val="hy-AM"/>
        </w:rPr>
        <w:t>«condictio causa data causa non secuta»</w:t>
      </w:r>
      <w:r w:rsidR="0061747E">
        <w:rPr>
          <w:rStyle w:val="FootnoteReference"/>
          <w:i/>
          <w:lang w:val="hy-AM"/>
        </w:rPr>
        <w:footnoteReference w:id="48"/>
      </w:r>
      <w:r w:rsidR="00813A2D">
        <w:rPr>
          <w:lang w:val="hy-AM"/>
        </w:rPr>
        <w:t xml:space="preserve"> </w:t>
      </w:r>
      <w:r w:rsidR="008F3A45">
        <w:rPr>
          <w:lang w:val="hy-AM"/>
        </w:rPr>
        <w:t>սկզբունք</w:t>
      </w:r>
      <w:r w:rsidR="00F66B3E">
        <w:rPr>
          <w:lang w:val="hy-AM"/>
        </w:rPr>
        <w:t>ին, որը հնարավոր էր կիրառել այս երկու գործերի փաստական հանգամանքների նկատմամբ</w:t>
      </w:r>
      <w:r w:rsidR="008750C8">
        <w:rPr>
          <w:lang w:val="hy-AM"/>
        </w:rPr>
        <w:t>։</w:t>
      </w:r>
      <w:r w:rsidR="002B1670">
        <w:rPr>
          <w:lang w:val="hy-AM"/>
        </w:rPr>
        <w:t xml:space="preserve"> </w:t>
      </w:r>
      <w:r w:rsidR="00D9642D">
        <w:rPr>
          <w:lang w:val="hy-AM"/>
        </w:rPr>
        <w:t xml:space="preserve">Նշված </w:t>
      </w:r>
      <w:r w:rsidR="00F66B3E">
        <w:rPr>
          <w:lang w:val="hy-AM"/>
        </w:rPr>
        <w:t>սկզբունքի կիրառմամբ,</w:t>
      </w:r>
      <w:r w:rsidR="00A2031D">
        <w:rPr>
          <w:lang w:val="hy-AM"/>
        </w:rPr>
        <w:t xml:space="preserve"> գույք տրամադրած</w:t>
      </w:r>
      <w:r w:rsidR="00D9642D">
        <w:rPr>
          <w:lang w:val="hy-AM"/>
        </w:rPr>
        <w:t xml:space="preserve"> </w:t>
      </w:r>
      <w:r w:rsidR="00A2031D">
        <w:rPr>
          <w:lang w:val="hy-AM"/>
        </w:rPr>
        <w:t xml:space="preserve">կողմը կարող է </w:t>
      </w:r>
      <w:r w:rsidR="008F3A45">
        <w:rPr>
          <w:lang w:val="hy-AM"/>
        </w:rPr>
        <w:t xml:space="preserve">հետ պահանջել </w:t>
      </w:r>
      <w:r w:rsidR="00A2031D">
        <w:rPr>
          <w:lang w:val="hy-AM"/>
        </w:rPr>
        <w:t>տրամադրածը, եթե գույքը տրվել է որոշակի</w:t>
      </w:r>
      <w:r w:rsidR="00A2031D" w:rsidRPr="00A2031D">
        <w:rPr>
          <w:lang w:val="hy-AM"/>
        </w:rPr>
        <w:t xml:space="preserve"> </w:t>
      </w:r>
      <w:r w:rsidR="00A2031D">
        <w:rPr>
          <w:lang w:val="hy-AM"/>
        </w:rPr>
        <w:t xml:space="preserve">ակնկալիքով </w:t>
      </w:r>
      <w:r w:rsidR="00A2031D" w:rsidRPr="00A2031D">
        <w:rPr>
          <w:lang w:val="hy-AM"/>
        </w:rPr>
        <w:t>(</w:t>
      </w:r>
      <w:r w:rsidR="00A2031D">
        <w:rPr>
          <w:lang w:val="hy-AM"/>
        </w:rPr>
        <w:t xml:space="preserve">օրինակ՝ ամուսնության կամ </w:t>
      </w:r>
      <w:r w:rsidR="008F3A45">
        <w:rPr>
          <w:lang w:val="hy-AM"/>
        </w:rPr>
        <w:t>առկա</w:t>
      </w:r>
      <w:r w:rsidR="00A2031D">
        <w:rPr>
          <w:lang w:val="hy-AM"/>
        </w:rPr>
        <w:t xml:space="preserve"> հարաբերությունների շարունակման</w:t>
      </w:r>
      <w:r w:rsidR="00A2031D" w:rsidRPr="00A2031D">
        <w:rPr>
          <w:lang w:val="hy-AM"/>
        </w:rPr>
        <w:t>)</w:t>
      </w:r>
      <w:r w:rsidR="00A2031D">
        <w:rPr>
          <w:lang w:val="hy-AM"/>
        </w:rPr>
        <w:t xml:space="preserve">, սակայն այդ </w:t>
      </w:r>
      <w:r w:rsidR="00F66B3E">
        <w:rPr>
          <w:lang w:val="hy-AM"/>
        </w:rPr>
        <w:t>ակնկալիք</w:t>
      </w:r>
      <w:r w:rsidR="00A2031D">
        <w:rPr>
          <w:lang w:val="hy-AM"/>
        </w:rPr>
        <w:t xml:space="preserve">ը </w:t>
      </w:r>
      <w:r w:rsidR="00F66B3E">
        <w:rPr>
          <w:lang w:val="hy-AM"/>
        </w:rPr>
        <w:t>չի</w:t>
      </w:r>
      <w:r w:rsidR="00A2031D">
        <w:rPr>
          <w:lang w:val="hy-AM"/>
        </w:rPr>
        <w:t xml:space="preserve"> նյութականացել։ Ընդ որում, տրամադրող կողմի ակնկալիքը պետք է հայտնի լին</w:t>
      </w:r>
      <w:r w:rsidR="00DD092B">
        <w:rPr>
          <w:lang w:val="hy-AM"/>
        </w:rPr>
        <w:t>ի</w:t>
      </w:r>
      <w:r w:rsidR="00A2031D">
        <w:rPr>
          <w:lang w:val="hy-AM"/>
        </w:rPr>
        <w:t xml:space="preserve"> ստացող կողմին, </w:t>
      </w:r>
      <w:r w:rsidR="001B3364">
        <w:rPr>
          <w:lang w:val="hy-AM"/>
        </w:rPr>
        <w:t xml:space="preserve">իսկ </w:t>
      </w:r>
      <w:r w:rsidR="008F3A45">
        <w:rPr>
          <w:lang w:val="hy-AM"/>
        </w:rPr>
        <w:t xml:space="preserve">հայցվորի </w:t>
      </w:r>
      <w:r w:rsidR="001B3364">
        <w:rPr>
          <w:lang w:val="hy-AM"/>
        </w:rPr>
        <w:t xml:space="preserve">փոխանցած գույքը պետք է </w:t>
      </w:r>
      <w:r w:rsidR="00F66B3E">
        <w:rPr>
          <w:lang w:val="hy-AM"/>
        </w:rPr>
        <w:t>համահունչ</w:t>
      </w:r>
      <w:r w:rsidR="001B3364">
        <w:rPr>
          <w:lang w:val="hy-AM"/>
        </w:rPr>
        <w:t xml:space="preserve"> </w:t>
      </w:r>
      <w:r w:rsidR="00F66B3E">
        <w:rPr>
          <w:lang w:val="hy-AM"/>
        </w:rPr>
        <w:t xml:space="preserve">լինի </w:t>
      </w:r>
      <w:r w:rsidR="008F3A45">
        <w:rPr>
          <w:lang w:val="hy-AM"/>
        </w:rPr>
        <w:t>նրա</w:t>
      </w:r>
      <w:r w:rsidR="001B3364">
        <w:rPr>
          <w:lang w:val="hy-AM"/>
        </w:rPr>
        <w:t xml:space="preserve"> ակնկալիք</w:t>
      </w:r>
      <w:r w:rsidR="00F66B3E">
        <w:rPr>
          <w:lang w:val="hy-AM"/>
        </w:rPr>
        <w:t>ին</w:t>
      </w:r>
      <w:r w:rsidR="001B3364" w:rsidRPr="001B3364">
        <w:rPr>
          <w:lang w:val="hy-AM"/>
        </w:rPr>
        <w:t xml:space="preserve">. </w:t>
      </w:r>
      <w:r w:rsidR="001B3364">
        <w:rPr>
          <w:lang w:val="hy-AM"/>
        </w:rPr>
        <w:t xml:space="preserve">օրինակ՝ </w:t>
      </w:r>
      <w:r w:rsidR="00F66B3E">
        <w:rPr>
          <w:lang w:val="hy-AM"/>
        </w:rPr>
        <w:t xml:space="preserve">փաստացի ամուսնության մեջ եղած անձանց միջև վեճերում </w:t>
      </w:r>
      <w:r w:rsidR="00DD092B">
        <w:rPr>
          <w:lang w:val="hy-AM"/>
        </w:rPr>
        <w:t xml:space="preserve">կարելի է </w:t>
      </w:r>
      <w:r w:rsidR="001B3364">
        <w:rPr>
          <w:lang w:val="hy-AM"/>
        </w:rPr>
        <w:t xml:space="preserve">հետ պահանջել անշարժ գույքի ձեռք բերման կամ </w:t>
      </w:r>
      <w:r w:rsidR="008F3A45">
        <w:rPr>
          <w:lang w:val="hy-AM"/>
        </w:rPr>
        <w:t xml:space="preserve">դրա </w:t>
      </w:r>
      <w:r w:rsidR="001B3364">
        <w:rPr>
          <w:lang w:val="hy-AM"/>
        </w:rPr>
        <w:t xml:space="preserve">բարելավման համար արված ծախսերը, մինչդեռ </w:t>
      </w:r>
      <w:r w:rsidR="00F66B3E">
        <w:rPr>
          <w:lang w:val="hy-AM"/>
        </w:rPr>
        <w:t>սն</w:t>
      </w:r>
      <w:r w:rsidR="008F3A45">
        <w:rPr>
          <w:lang w:val="hy-AM"/>
        </w:rPr>
        <w:t xml:space="preserve">նդի և այլ </w:t>
      </w:r>
      <w:r w:rsidR="001B3364">
        <w:rPr>
          <w:lang w:val="hy-AM"/>
        </w:rPr>
        <w:t>առօրեական ծախսերը ենթակա չեն վերադարձման։</w:t>
      </w:r>
      <w:r w:rsidR="001B3364">
        <w:rPr>
          <w:rStyle w:val="FootnoteReference"/>
          <w:lang w:val="hy-AM"/>
        </w:rPr>
        <w:footnoteReference w:id="49"/>
      </w:r>
      <w:r w:rsidR="001B3364">
        <w:rPr>
          <w:lang w:val="hy-AM"/>
        </w:rPr>
        <w:t xml:space="preserve"> Փաստացի ամուսնության մեջ գտնվողների միջև</w:t>
      </w:r>
      <w:r w:rsidR="008F3A45">
        <w:rPr>
          <w:lang w:val="hy-AM"/>
        </w:rPr>
        <w:t xml:space="preserve"> </w:t>
      </w:r>
      <w:r w:rsidR="001B3364">
        <w:rPr>
          <w:lang w:val="hy-AM"/>
        </w:rPr>
        <w:t xml:space="preserve">գույքային վեճերը լուծվում են </w:t>
      </w:r>
      <w:r w:rsidR="001B3364" w:rsidRPr="00207445">
        <w:rPr>
          <w:i/>
          <w:lang w:val="hy-AM"/>
        </w:rPr>
        <w:t>«condictio causa data causa non secuta»</w:t>
      </w:r>
      <w:r w:rsidR="001B3364">
        <w:rPr>
          <w:lang w:val="hy-AM"/>
        </w:rPr>
        <w:t xml:space="preserve"> սկզբունքով մի շարք եվրոպական երկրներում, այդ թվում՝</w:t>
      </w:r>
      <w:r w:rsidR="00D9642D">
        <w:rPr>
          <w:lang w:val="hy-AM"/>
        </w:rPr>
        <w:t xml:space="preserve"> Լեհաստանում, Շոտլանդիա</w:t>
      </w:r>
      <w:r w:rsidR="001B3364">
        <w:rPr>
          <w:lang w:val="hy-AM"/>
        </w:rPr>
        <w:t>յում, Ավստրիայում, Շվեյցարիայում։</w:t>
      </w:r>
      <w:r w:rsidR="001B3364">
        <w:rPr>
          <w:rStyle w:val="FootnoteReference"/>
          <w:lang w:val="hy-AM"/>
        </w:rPr>
        <w:footnoteReference w:id="50"/>
      </w:r>
      <w:r w:rsidR="00813A2D">
        <w:rPr>
          <w:lang w:val="hy-AM"/>
        </w:rPr>
        <w:t xml:space="preserve">  </w:t>
      </w:r>
      <w:r w:rsidR="00A94536">
        <w:rPr>
          <w:lang w:val="hy-AM"/>
        </w:rPr>
        <w:t xml:space="preserve">   </w:t>
      </w:r>
      <w:r>
        <w:rPr>
          <w:lang w:val="hy-AM"/>
        </w:rPr>
        <w:t xml:space="preserve">  </w:t>
      </w:r>
    </w:p>
    <w:p w:rsidR="000F2DC9" w:rsidRDefault="000F2DC9" w:rsidP="00432CE7">
      <w:pPr>
        <w:spacing w:after="0"/>
        <w:rPr>
          <w:lang w:val="hy-AM"/>
        </w:rPr>
      </w:pPr>
    </w:p>
    <w:p w:rsidR="000A2CFF" w:rsidRPr="000A2CFF" w:rsidRDefault="000A2CFF" w:rsidP="000A2CFF">
      <w:pPr>
        <w:spacing w:after="0"/>
        <w:jc w:val="center"/>
        <w:rPr>
          <w:lang w:val="hy-AM"/>
        </w:rPr>
      </w:pPr>
      <w:r w:rsidRPr="000A2CFF">
        <w:rPr>
          <w:lang w:val="hy-AM"/>
        </w:rPr>
        <w:t>***</w:t>
      </w:r>
    </w:p>
    <w:p w:rsidR="00923DB6" w:rsidRPr="000A2CFF" w:rsidRDefault="000A2CFF" w:rsidP="000A2CFF">
      <w:pPr>
        <w:spacing w:after="0"/>
        <w:ind w:firstLine="720"/>
        <w:jc w:val="both"/>
        <w:rPr>
          <w:lang w:val="hy-AM"/>
        </w:rPr>
      </w:pPr>
      <w:r w:rsidRPr="007B1883">
        <w:rPr>
          <w:i/>
          <w:lang w:val="hy-AM"/>
        </w:rPr>
        <w:t>Գասպարյան v Սիմոնյան</w:t>
      </w:r>
      <w:r>
        <w:rPr>
          <w:lang w:val="hy-AM"/>
        </w:rPr>
        <w:t xml:space="preserve"> և </w:t>
      </w:r>
      <w:r w:rsidRPr="00632345">
        <w:rPr>
          <w:i/>
          <w:lang w:val="hy-AM"/>
        </w:rPr>
        <w:t>Աղեկյան v Սարգսյան</w:t>
      </w:r>
      <w:r>
        <w:rPr>
          <w:lang w:val="hy-AM"/>
        </w:rPr>
        <w:t xml:space="preserve"> գործերով դատարանների կատարած փաստական հանգամանքների վերլուծությունը բավարար չէ այդ գործերով վերջնական որոշում կայացնելու համար։ Դատարանները պետք է նախ բացահայտեին կատարված վճարումների նպատակը, որից հետո կիրառեին </w:t>
      </w:r>
      <w:r w:rsidRPr="00207445">
        <w:rPr>
          <w:i/>
          <w:lang w:val="hy-AM"/>
        </w:rPr>
        <w:t>«condictio causa data causa non secuta»</w:t>
      </w:r>
      <w:r>
        <w:rPr>
          <w:i/>
          <w:lang w:val="hy-AM"/>
        </w:rPr>
        <w:t xml:space="preserve"> </w:t>
      </w:r>
      <w:r>
        <w:rPr>
          <w:lang w:val="hy-AM"/>
        </w:rPr>
        <w:t xml:space="preserve">սկզբունքի տրամաբանությունը։ </w:t>
      </w:r>
    </w:p>
    <w:p w:rsidR="000A2CFF" w:rsidRDefault="000A2CFF" w:rsidP="000A2CFF">
      <w:pPr>
        <w:spacing w:after="0"/>
        <w:ind w:firstLine="720"/>
        <w:rPr>
          <w:lang w:val="hy-AM"/>
        </w:rPr>
      </w:pPr>
    </w:p>
    <w:p w:rsidR="000A2CFF" w:rsidRPr="00250C4A" w:rsidRDefault="000A2CFF" w:rsidP="000A2CFF">
      <w:pPr>
        <w:spacing w:after="0"/>
        <w:ind w:firstLine="720"/>
        <w:rPr>
          <w:lang w:val="hy-AM"/>
        </w:rPr>
      </w:pPr>
    </w:p>
    <w:p w:rsidR="00FC6F3D" w:rsidRDefault="003F6829" w:rsidP="00767F69">
      <w:pPr>
        <w:pStyle w:val="Heading1"/>
        <w:spacing w:before="0"/>
        <w:ind w:firstLine="720"/>
        <w:rPr>
          <w:b/>
          <w:i w:val="0"/>
          <w:lang w:val="hy-AM"/>
        </w:rPr>
      </w:pPr>
      <w:bookmarkStart w:id="9" w:name="_Toc534499035"/>
      <w:r w:rsidRPr="008F6479">
        <w:rPr>
          <w:b/>
          <w:i w:val="0"/>
          <w:lang w:val="hy-AM"/>
        </w:rPr>
        <w:t>(</w:t>
      </w:r>
      <w:r w:rsidR="003C2B05">
        <w:rPr>
          <w:b/>
          <w:i w:val="0"/>
          <w:lang w:val="hy-AM"/>
        </w:rPr>
        <w:t>2</w:t>
      </w:r>
      <w:r w:rsidRPr="008F6479">
        <w:rPr>
          <w:b/>
          <w:i w:val="0"/>
          <w:lang w:val="hy-AM"/>
        </w:rPr>
        <w:t xml:space="preserve">) </w:t>
      </w:r>
      <w:r w:rsidR="00157448">
        <w:rPr>
          <w:b/>
          <w:i w:val="0"/>
          <w:lang w:val="hy-AM"/>
        </w:rPr>
        <w:t>Եզ</w:t>
      </w:r>
      <w:r w:rsidR="003C2B05">
        <w:rPr>
          <w:b/>
          <w:i w:val="0"/>
          <w:lang w:val="hy-AM"/>
        </w:rPr>
        <w:t>րակացություն</w:t>
      </w:r>
      <w:r w:rsidR="00656A8C">
        <w:rPr>
          <w:b/>
          <w:i w:val="0"/>
          <w:lang w:val="hy-AM"/>
        </w:rPr>
        <w:t>ներ</w:t>
      </w:r>
      <w:bookmarkEnd w:id="9"/>
    </w:p>
    <w:p w:rsidR="002258D4" w:rsidRDefault="00207445" w:rsidP="00767F69">
      <w:pPr>
        <w:spacing w:after="0"/>
        <w:rPr>
          <w:lang w:val="hy-AM"/>
        </w:rPr>
      </w:pPr>
      <w:r>
        <w:rPr>
          <w:lang w:val="hy-AM"/>
        </w:rPr>
        <w:tab/>
      </w:r>
    </w:p>
    <w:p w:rsidR="00E17335" w:rsidRDefault="00207445" w:rsidP="00207445">
      <w:pPr>
        <w:spacing w:after="0"/>
        <w:jc w:val="both"/>
        <w:rPr>
          <w:lang w:val="hy-AM"/>
        </w:rPr>
      </w:pPr>
      <w:r>
        <w:rPr>
          <w:lang w:val="hy-AM"/>
        </w:rPr>
        <w:tab/>
        <w:t>Այս հոդվածում նպատակ չեմ ունեցել քննարկել Օրենսգրքի 1099-րդ հոդվածի 4-րդ կետի կիրառման բոլոր ոլորտները։</w:t>
      </w:r>
      <w:r w:rsidR="00847D14">
        <w:rPr>
          <w:lang w:val="hy-AM"/>
        </w:rPr>
        <w:t xml:space="preserve"> Մասնավորապես, նշված հոդվածը </w:t>
      </w:r>
      <w:r w:rsidR="00651C60">
        <w:rPr>
          <w:lang w:val="hy-AM"/>
        </w:rPr>
        <w:t>հիշատակվում</w:t>
      </w:r>
      <w:r w:rsidR="00847D14">
        <w:rPr>
          <w:lang w:val="hy-AM"/>
        </w:rPr>
        <w:t xml:space="preserve"> է </w:t>
      </w:r>
      <w:r w:rsidR="00651C60">
        <w:rPr>
          <w:lang w:val="hy-AM"/>
        </w:rPr>
        <w:t>առնվազն ևս երկու խումբ հարաբերություններում, որոնք ներկայացված չեն հոդվածում</w:t>
      </w:r>
      <w:r w:rsidR="00E17335">
        <w:rPr>
          <w:lang w:val="hy-AM"/>
        </w:rPr>
        <w:t xml:space="preserve">։ Դրանք են </w:t>
      </w:r>
      <w:r w:rsidR="00847D14">
        <w:rPr>
          <w:lang w:val="hy-AM"/>
        </w:rPr>
        <w:t>ուրիշի գույքի բարելավման</w:t>
      </w:r>
      <w:r w:rsidR="00847D14">
        <w:rPr>
          <w:rStyle w:val="FootnoteReference"/>
          <w:lang w:val="hy-AM"/>
        </w:rPr>
        <w:footnoteReference w:id="51"/>
      </w:r>
      <w:r>
        <w:rPr>
          <w:lang w:val="hy-AM"/>
        </w:rPr>
        <w:t xml:space="preserve"> </w:t>
      </w:r>
      <w:r w:rsidR="00651C60">
        <w:rPr>
          <w:lang w:val="hy-AM"/>
        </w:rPr>
        <w:t>և հանցավոր ճանապարհով ձեռք բերված գույքը վերադարձնելու</w:t>
      </w:r>
      <w:r w:rsidR="00651C60">
        <w:rPr>
          <w:rStyle w:val="FootnoteReference"/>
          <w:lang w:val="hy-AM"/>
        </w:rPr>
        <w:footnoteReference w:id="52"/>
      </w:r>
      <w:r w:rsidR="00651C60">
        <w:rPr>
          <w:lang w:val="hy-AM"/>
        </w:rPr>
        <w:t xml:space="preserve"> վերաբերյալ գործեր</w:t>
      </w:r>
      <w:r w:rsidR="00E17335">
        <w:rPr>
          <w:lang w:val="hy-AM"/>
        </w:rPr>
        <w:t>ը</w:t>
      </w:r>
      <w:r w:rsidR="00651C60">
        <w:rPr>
          <w:lang w:val="hy-AM"/>
        </w:rPr>
        <w:t xml:space="preserve">։ </w:t>
      </w:r>
      <w:r w:rsidR="00E17335">
        <w:rPr>
          <w:lang w:val="hy-AM"/>
        </w:rPr>
        <w:t xml:space="preserve">Այս </w:t>
      </w:r>
      <w:r w:rsidR="00E17335">
        <w:rPr>
          <w:lang w:val="hy-AM"/>
        </w:rPr>
        <w:lastRenderedPageBreak/>
        <w:t>դատական գործերի մանրամասն քննարկումն առաջ է բերում բազմազան հարցեր, որոնք արժանի են դառնալ ինքնուրույն աշխատության առարկա։ Ինչ վերաբերում է հոդվածում կատարված վերլուծությանը, ապա կարելի է բյուրեղացնել հետևյալ հիմնական սկզբունքները, որոնք անհրաժեշտ է հաշվի առնել Օրենսգրքի 1099-րդ հոդվածի 4-րդ կետի կիրառման ժամանակ՝</w:t>
      </w:r>
    </w:p>
    <w:p w:rsidR="00301136" w:rsidRPr="00301136" w:rsidRDefault="00301136" w:rsidP="00301136">
      <w:pPr>
        <w:pStyle w:val="ListParagraph"/>
        <w:numPr>
          <w:ilvl w:val="0"/>
          <w:numId w:val="3"/>
        </w:numPr>
        <w:spacing w:after="0"/>
        <w:jc w:val="both"/>
        <w:rPr>
          <w:lang w:val="hy-AM"/>
        </w:rPr>
      </w:pPr>
      <w:r>
        <w:rPr>
          <w:lang w:val="hy-AM"/>
        </w:rPr>
        <w:t>Մեծահոգ</w:t>
      </w:r>
      <w:r w:rsidR="00CF3877">
        <w:rPr>
          <w:lang w:val="hy-AM"/>
        </w:rPr>
        <w:t>ությամբ</w:t>
      </w:r>
      <w:r>
        <w:rPr>
          <w:lang w:val="hy-AM"/>
        </w:rPr>
        <w:t>, անտարբերությամբ, ինչպես նաև բարոյա</w:t>
      </w:r>
      <w:r w:rsidR="00491DAE">
        <w:rPr>
          <w:lang w:val="hy-AM"/>
        </w:rPr>
        <w:t>պես</w:t>
      </w:r>
      <w:r>
        <w:rPr>
          <w:lang w:val="hy-AM"/>
        </w:rPr>
        <w:t xml:space="preserve"> պարտավորված</w:t>
      </w:r>
      <w:r w:rsidR="00491DAE">
        <w:rPr>
          <w:lang w:val="hy-AM"/>
        </w:rPr>
        <w:t xml:space="preserve"> լինելու</w:t>
      </w:r>
      <w:r>
        <w:rPr>
          <w:lang w:val="hy-AM"/>
        </w:rPr>
        <w:t xml:space="preserve"> զգացումով տրված գումարը կամ գույքը չեն կարող հետ պահանջվել անհիմն հարստացման կանոններով, և այդ դեպքերում կիրառելի է Օրենսգրքի 1099-րդ հոդվածի 4-րդ կետը։ </w:t>
      </w:r>
    </w:p>
    <w:p w:rsidR="00DB3E03" w:rsidRDefault="00DB3E03" w:rsidP="00E17335">
      <w:pPr>
        <w:pStyle w:val="ListParagraph"/>
        <w:numPr>
          <w:ilvl w:val="0"/>
          <w:numId w:val="3"/>
        </w:numPr>
        <w:spacing w:after="0"/>
        <w:jc w:val="both"/>
        <w:rPr>
          <w:lang w:val="hy-AM"/>
        </w:rPr>
      </w:pPr>
      <w:r>
        <w:rPr>
          <w:lang w:val="hy-AM"/>
        </w:rPr>
        <w:t>Հիշատակված կետը կիրառելի չէ այն դեպքերում, երբ դրամական միջոցները կամ գույքը տրվում են ոչ հայցվորի կամքով։ Մասնավորապես, նման դեպքեր են սխալ վճարումները</w:t>
      </w:r>
      <w:r w:rsidR="002359ED" w:rsidRPr="002359ED">
        <w:rPr>
          <w:lang w:val="hy-AM"/>
        </w:rPr>
        <w:t xml:space="preserve"> (</w:t>
      </w:r>
      <w:r w:rsidR="002359ED">
        <w:rPr>
          <w:lang w:val="hy-AM"/>
        </w:rPr>
        <w:t xml:space="preserve">ընդ որում, սխալը կարող է վերաբերել ինչպես փաստական հանգամանքներին </w:t>
      </w:r>
      <w:r w:rsidR="002359ED" w:rsidRPr="002359ED">
        <w:rPr>
          <w:lang w:val="hy-AM"/>
        </w:rPr>
        <w:t>(</w:t>
      </w:r>
      <w:r w:rsidR="002359ED">
        <w:rPr>
          <w:lang w:val="hy-AM"/>
        </w:rPr>
        <w:t>փաստական սխալ</w:t>
      </w:r>
      <w:r w:rsidR="002359ED" w:rsidRPr="002359ED">
        <w:rPr>
          <w:lang w:val="hy-AM"/>
        </w:rPr>
        <w:t>)</w:t>
      </w:r>
      <w:r w:rsidR="002359ED">
        <w:rPr>
          <w:lang w:val="hy-AM"/>
        </w:rPr>
        <w:t xml:space="preserve">, այնպես էլ իրավական կարգավորմանը </w:t>
      </w:r>
      <w:r w:rsidR="002359ED" w:rsidRPr="002359ED">
        <w:rPr>
          <w:lang w:val="hy-AM"/>
        </w:rPr>
        <w:t>(</w:t>
      </w:r>
      <w:r w:rsidR="002359ED">
        <w:rPr>
          <w:lang w:val="hy-AM"/>
        </w:rPr>
        <w:t>իրավական սխալ</w:t>
      </w:r>
      <w:r w:rsidR="002359ED" w:rsidRPr="002359ED">
        <w:rPr>
          <w:lang w:val="hy-AM"/>
        </w:rPr>
        <w:t>))</w:t>
      </w:r>
      <w:r>
        <w:rPr>
          <w:lang w:val="hy-AM"/>
        </w:rPr>
        <w:t xml:space="preserve"> և ոչ իրավաչափ ճնշման ներքո կատարված վճարումները։ Հայցվորի գործողություններում սխալ</w:t>
      </w:r>
      <w:r w:rsidR="00491DAE">
        <w:rPr>
          <w:lang w:val="hy-AM"/>
        </w:rPr>
        <w:t>ը</w:t>
      </w:r>
      <w:r>
        <w:rPr>
          <w:lang w:val="hy-AM"/>
        </w:rPr>
        <w:t xml:space="preserve"> բացառ</w:t>
      </w:r>
      <w:r w:rsidR="00491DAE">
        <w:rPr>
          <w:lang w:val="hy-AM"/>
        </w:rPr>
        <w:t>ող</w:t>
      </w:r>
      <w:r>
        <w:rPr>
          <w:lang w:val="hy-AM"/>
        </w:rPr>
        <w:t xml:space="preserve"> </w:t>
      </w:r>
      <w:r w:rsidR="00491DAE">
        <w:rPr>
          <w:lang w:val="hy-AM"/>
        </w:rPr>
        <w:t>հանգամանք</w:t>
      </w:r>
      <w:r>
        <w:rPr>
          <w:lang w:val="hy-AM"/>
        </w:rPr>
        <w:t xml:space="preserve"> կարող է լինել վճարման կամ գույքի տրամադրման հանդեպ հայցվորի անտարբերությունը։</w:t>
      </w:r>
    </w:p>
    <w:p w:rsidR="00F25819" w:rsidRDefault="00301136" w:rsidP="00F25819">
      <w:pPr>
        <w:pStyle w:val="ListParagraph"/>
        <w:numPr>
          <w:ilvl w:val="0"/>
          <w:numId w:val="3"/>
        </w:numPr>
        <w:spacing w:after="0"/>
        <w:jc w:val="both"/>
        <w:rPr>
          <w:lang w:val="hy-AM"/>
        </w:rPr>
      </w:pPr>
      <w:r>
        <w:rPr>
          <w:lang w:val="hy-AM"/>
        </w:rPr>
        <w:t>Ուրիշի պարտք</w:t>
      </w:r>
      <w:r w:rsidR="00F25819">
        <w:rPr>
          <w:lang w:val="hy-AM"/>
        </w:rPr>
        <w:t>ը</w:t>
      </w:r>
      <w:r>
        <w:rPr>
          <w:lang w:val="hy-AM"/>
        </w:rPr>
        <w:t xml:space="preserve"> մար</w:t>
      </w:r>
      <w:r w:rsidR="00F25819">
        <w:rPr>
          <w:lang w:val="hy-AM"/>
        </w:rPr>
        <w:t>ելու</w:t>
      </w:r>
      <w:r>
        <w:rPr>
          <w:lang w:val="hy-AM"/>
        </w:rPr>
        <w:t xml:space="preserve"> դեպքում պարտքը մարողը կարող է պարտապանից հետ պահանջել իր վճարվածը՝ պայմանով, որ պարտքը չի մարվել մեծահոգությունից, անտարբերությունից կամ բարոյա</w:t>
      </w:r>
      <w:r w:rsidR="00491DAE">
        <w:rPr>
          <w:lang w:val="hy-AM"/>
        </w:rPr>
        <w:t>պես</w:t>
      </w:r>
      <w:r>
        <w:rPr>
          <w:lang w:val="hy-AM"/>
        </w:rPr>
        <w:t xml:space="preserve"> պարտավորված</w:t>
      </w:r>
      <w:r w:rsidR="00491DAE">
        <w:rPr>
          <w:lang w:val="hy-AM"/>
        </w:rPr>
        <w:t xml:space="preserve"> լինելու</w:t>
      </w:r>
      <w:r>
        <w:rPr>
          <w:lang w:val="hy-AM"/>
        </w:rPr>
        <w:t xml:space="preserve"> զգացումից։</w:t>
      </w:r>
    </w:p>
    <w:p w:rsidR="00F25819" w:rsidRPr="00F25819" w:rsidRDefault="00F25819" w:rsidP="00F25819">
      <w:pPr>
        <w:pStyle w:val="ListParagraph"/>
        <w:numPr>
          <w:ilvl w:val="0"/>
          <w:numId w:val="3"/>
        </w:numPr>
        <w:spacing w:after="0"/>
        <w:jc w:val="both"/>
        <w:rPr>
          <w:lang w:val="hy-AM"/>
        </w:rPr>
      </w:pPr>
      <w:r>
        <w:rPr>
          <w:lang w:val="hy-AM"/>
        </w:rPr>
        <w:t>Գույքն ուրիշի օգտագործմանը հանձնելու</w:t>
      </w:r>
      <w:r w:rsidRPr="00F25819">
        <w:rPr>
          <w:lang w:val="hy-AM"/>
        </w:rPr>
        <w:t xml:space="preserve"> դեպքում </w:t>
      </w:r>
      <w:r>
        <w:rPr>
          <w:lang w:val="hy-AM"/>
        </w:rPr>
        <w:t>գույքը հանձնողը</w:t>
      </w:r>
      <w:r w:rsidRPr="00F25819">
        <w:rPr>
          <w:lang w:val="hy-AM"/>
        </w:rPr>
        <w:t xml:space="preserve"> կարող է </w:t>
      </w:r>
      <w:r>
        <w:rPr>
          <w:lang w:val="hy-AM"/>
        </w:rPr>
        <w:t>օգտագործողից</w:t>
      </w:r>
      <w:r w:rsidRPr="00F25819">
        <w:rPr>
          <w:lang w:val="hy-AM"/>
        </w:rPr>
        <w:t xml:space="preserve"> պահանջել </w:t>
      </w:r>
      <w:r w:rsidR="00491DAE">
        <w:rPr>
          <w:lang w:val="hy-AM"/>
        </w:rPr>
        <w:t>վերջինիս խնայածը</w:t>
      </w:r>
      <w:r w:rsidRPr="00F25819">
        <w:rPr>
          <w:lang w:val="hy-AM"/>
        </w:rPr>
        <w:t xml:space="preserve">՝ պայմանով, որ </w:t>
      </w:r>
      <w:r>
        <w:rPr>
          <w:lang w:val="hy-AM"/>
        </w:rPr>
        <w:t>գույքը</w:t>
      </w:r>
      <w:r w:rsidRPr="00F25819">
        <w:rPr>
          <w:lang w:val="hy-AM"/>
        </w:rPr>
        <w:t xml:space="preserve"> չի </w:t>
      </w:r>
      <w:r>
        <w:rPr>
          <w:lang w:val="hy-AM"/>
        </w:rPr>
        <w:t>տրվել</w:t>
      </w:r>
      <w:r w:rsidRPr="00F25819">
        <w:rPr>
          <w:lang w:val="hy-AM"/>
        </w:rPr>
        <w:t xml:space="preserve"> մեծահոգությունից, անտարբերությունից կամ բարոյա</w:t>
      </w:r>
      <w:r w:rsidR="00491DAE">
        <w:rPr>
          <w:lang w:val="hy-AM"/>
        </w:rPr>
        <w:t>պես</w:t>
      </w:r>
      <w:r w:rsidRPr="00F25819">
        <w:rPr>
          <w:lang w:val="hy-AM"/>
        </w:rPr>
        <w:t xml:space="preserve"> պարտավորված</w:t>
      </w:r>
      <w:r w:rsidR="00491DAE">
        <w:rPr>
          <w:lang w:val="hy-AM"/>
        </w:rPr>
        <w:t xml:space="preserve"> լինելու </w:t>
      </w:r>
      <w:r w:rsidRPr="00F25819">
        <w:rPr>
          <w:lang w:val="hy-AM"/>
        </w:rPr>
        <w:t>զգացումից։</w:t>
      </w:r>
    </w:p>
    <w:p w:rsidR="00F25819" w:rsidRDefault="00F25819" w:rsidP="00F25819">
      <w:pPr>
        <w:pStyle w:val="ListParagraph"/>
        <w:numPr>
          <w:ilvl w:val="0"/>
          <w:numId w:val="3"/>
        </w:numPr>
        <w:spacing w:after="0"/>
        <w:jc w:val="both"/>
        <w:rPr>
          <w:lang w:val="hy-AM"/>
        </w:rPr>
      </w:pPr>
      <w:r>
        <w:rPr>
          <w:lang w:val="hy-AM"/>
        </w:rPr>
        <w:t xml:space="preserve">Օրենսգրքի 1099-րդ հոդվածի 4-րդ կետը </w:t>
      </w:r>
      <w:r w:rsidR="00DB3E03">
        <w:rPr>
          <w:lang w:val="hy-AM"/>
        </w:rPr>
        <w:t>կիրառելի չէ</w:t>
      </w:r>
      <w:r w:rsidR="00301136">
        <w:rPr>
          <w:lang w:val="hy-AM"/>
        </w:rPr>
        <w:t xml:space="preserve"> այն դեպքերում, երբ դրամական միջոցները կամ այլ գույքը </w:t>
      </w:r>
      <w:r w:rsidR="00AF39EE">
        <w:rPr>
          <w:lang w:val="hy-AM"/>
        </w:rPr>
        <w:t>տրամ</w:t>
      </w:r>
      <w:r w:rsidR="00301136">
        <w:rPr>
          <w:lang w:val="hy-AM"/>
        </w:rPr>
        <w:t xml:space="preserve">ադրվում են որևէ </w:t>
      </w:r>
      <w:r w:rsidR="00DB3E03">
        <w:rPr>
          <w:lang w:val="hy-AM"/>
        </w:rPr>
        <w:t xml:space="preserve">հանդիպական </w:t>
      </w:r>
      <w:r w:rsidR="00491DAE">
        <w:rPr>
          <w:lang w:val="hy-AM"/>
        </w:rPr>
        <w:t xml:space="preserve">պարտավորության </w:t>
      </w:r>
      <w:r w:rsidR="00DB3E03">
        <w:rPr>
          <w:lang w:val="hy-AM"/>
        </w:rPr>
        <w:t xml:space="preserve">կատարման կամ իրադարձության վրա հասնելու ակնկալիքով։ </w:t>
      </w:r>
      <w:r>
        <w:rPr>
          <w:lang w:val="hy-AM"/>
        </w:rPr>
        <w:t xml:space="preserve">Շինծու գործարքի կողմերը </w:t>
      </w:r>
      <w:r w:rsidR="00491DAE">
        <w:rPr>
          <w:lang w:val="hy-AM"/>
        </w:rPr>
        <w:t xml:space="preserve">սոսկ գործարքի շինծու լինելու հիմքով </w:t>
      </w:r>
      <w:r>
        <w:rPr>
          <w:lang w:val="hy-AM"/>
        </w:rPr>
        <w:t xml:space="preserve">չեն կարող հետ պահանջել </w:t>
      </w:r>
      <w:r w:rsidR="00491DAE">
        <w:rPr>
          <w:lang w:val="hy-AM"/>
        </w:rPr>
        <w:t>այդ</w:t>
      </w:r>
      <w:r>
        <w:rPr>
          <w:lang w:val="hy-AM"/>
        </w:rPr>
        <w:t xml:space="preserve"> գործարքով </w:t>
      </w:r>
      <w:r w:rsidR="00491DAE">
        <w:rPr>
          <w:lang w:val="hy-AM"/>
        </w:rPr>
        <w:t>միմյանց</w:t>
      </w:r>
      <w:r>
        <w:rPr>
          <w:lang w:val="hy-AM"/>
        </w:rPr>
        <w:t xml:space="preserve"> տրամադրածը։</w:t>
      </w:r>
    </w:p>
    <w:p w:rsidR="00841FE5" w:rsidRDefault="00841FE5" w:rsidP="00F25819">
      <w:pPr>
        <w:pStyle w:val="ListParagraph"/>
        <w:numPr>
          <w:ilvl w:val="0"/>
          <w:numId w:val="3"/>
        </w:numPr>
        <w:spacing w:after="0"/>
        <w:jc w:val="both"/>
        <w:rPr>
          <w:lang w:val="hy-AM"/>
        </w:rPr>
      </w:pPr>
      <w:r>
        <w:rPr>
          <w:lang w:val="hy-AM"/>
        </w:rPr>
        <w:t xml:space="preserve">Փաստացի ամուսնության մեջ եղած անձանց միջև գույքային վեճերը պետք է լուծվեն </w:t>
      </w:r>
      <w:r w:rsidRPr="00207445">
        <w:rPr>
          <w:i/>
          <w:lang w:val="hy-AM"/>
        </w:rPr>
        <w:t>«condictio causa data causa non secuta»</w:t>
      </w:r>
      <w:r>
        <w:rPr>
          <w:lang w:val="hy-AM"/>
        </w:rPr>
        <w:t xml:space="preserve"> սկզբունքի կիրառման միջոցով։  </w:t>
      </w:r>
    </w:p>
    <w:p w:rsidR="00DB3E03" w:rsidRDefault="00DB3E03" w:rsidP="00F25819">
      <w:pPr>
        <w:pStyle w:val="ListParagraph"/>
        <w:spacing w:after="0"/>
        <w:ind w:left="830"/>
        <w:jc w:val="both"/>
        <w:rPr>
          <w:lang w:val="hy-AM"/>
        </w:rPr>
      </w:pPr>
    </w:p>
    <w:p w:rsidR="00207445" w:rsidRPr="00E17335" w:rsidRDefault="00207445" w:rsidP="00301136">
      <w:pPr>
        <w:pStyle w:val="ListParagraph"/>
        <w:spacing w:after="0"/>
        <w:ind w:left="830"/>
        <w:jc w:val="both"/>
        <w:rPr>
          <w:lang w:val="hy-AM"/>
        </w:rPr>
      </w:pPr>
    </w:p>
    <w:p w:rsidR="002258D4" w:rsidRPr="002258D4" w:rsidRDefault="002258D4" w:rsidP="00767F69">
      <w:pPr>
        <w:spacing w:after="0"/>
        <w:rPr>
          <w:lang w:val="hy-AM"/>
        </w:rPr>
      </w:pPr>
    </w:p>
    <w:sectPr w:rsidR="002258D4" w:rsidRPr="002258D4" w:rsidSect="00A80AD4">
      <w:headerReference w:type="default" r:id="rId8"/>
      <w:footerReference w:type="default" r:id="rId9"/>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ADA" w:rsidRDefault="00DE5ADA" w:rsidP="00525489">
      <w:pPr>
        <w:spacing w:after="0" w:line="240" w:lineRule="auto"/>
      </w:pPr>
      <w:r>
        <w:separator/>
      </w:r>
    </w:p>
  </w:endnote>
  <w:endnote w:type="continuationSeparator" w:id="0">
    <w:p w:rsidR="00DE5ADA" w:rsidRDefault="00DE5ADA" w:rsidP="0052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937094"/>
      <w:docPartObj>
        <w:docPartGallery w:val="Page Numbers (Bottom of Page)"/>
        <w:docPartUnique/>
      </w:docPartObj>
    </w:sdtPr>
    <w:sdtEndPr>
      <w:rPr>
        <w:noProof/>
      </w:rPr>
    </w:sdtEndPr>
    <w:sdtContent>
      <w:p w:rsidR="00BB2D14" w:rsidRDefault="00BB2D14">
        <w:pPr>
          <w:pStyle w:val="Footer"/>
          <w:jc w:val="center"/>
        </w:pPr>
        <w:r>
          <w:fldChar w:fldCharType="begin"/>
        </w:r>
        <w:r>
          <w:instrText xml:space="preserve"> PAGE   \* MERGEFORMAT </w:instrText>
        </w:r>
        <w:r>
          <w:fldChar w:fldCharType="separate"/>
        </w:r>
        <w:r w:rsidR="00E53C8F">
          <w:rPr>
            <w:noProof/>
          </w:rPr>
          <w:t>1</w:t>
        </w:r>
        <w:r>
          <w:rPr>
            <w:noProof/>
          </w:rPr>
          <w:fldChar w:fldCharType="end"/>
        </w:r>
      </w:p>
    </w:sdtContent>
  </w:sdt>
  <w:p w:rsidR="00BB2D14" w:rsidRDefault="00BB2D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ADA" w:rsidRDefault="00DE5ADA" w:rsidP="00525489">
      <w:pPr>
        <w:spacing w:after="0" w:line="240" w:lineRule="auto"/>
      </w:pPr>
      <w:r>
        <w:separator/>
      </w:r>
    </w:p>
  </w:footnote>
  <w:footnote w:type="continuationSeparator" w:id="0">
    <w:p w:rsidR="00DE5ADA" w:rsidRDefault="00DE5ADA" w:rsidP="00525489">
      <w:pPr>
        <w:spacing w:after="0" w:line="240" w:lineRule="auto"/>
      </w:pPr>
      <w:r>
        <w:continuationSeparator/>
      </w:r>
    </w:p>
  </w:footnote>
  <w:footnote w:id="1">
    <w:p w:rsidR="00BB2D14" w:rsidRPr="001D78AA" w:rsidRDefault="00BB2D14" w:rsidP="002E73C2">
      <w:pPr>
        <w:pStyle w:val="FootnoteText"/>
        <w:jc w:val="both"/>
      </w:pPr>
      <w:r w:rsidRPr="001D78AA">
        <w:rPr>
          <w:rStyle w:val="FootnoteReference"/>
        </w:rPr>
        <w:footnoteRef/>
      </w:r>
      <w:r w:rsidRPr="001D78AA">
        <w:rPr>
          <w:lang w:val="hy-AM"/>
        </w:rPr>
        <w:t xml:space="preserve"> </w:t>
      </w:r>
      <w:r w:rsidRPr="001D78AA">
        <w:t xml:space="preserve">T. Krebs, Restitution at the Crossroads: </w:t>
      </w:r>
      <w:proofErr w:type="gramStart"/>
      <w:r w:rsidRPr="001D78AA">
        <w:t>a</w:t>
      </w:r>
      <w:proofErr w:type="gramEnd"/>
      <w:r w:rsidRPr="001D78AA">
        <w:t xml:space="preserve"> Comparative Study, Cavendish Publishing, 2001, </w:t>
      </w:r>
      <w:r w:rsidRPr="001D78AA">
        <w:rPr>
          <w:lang w:val="hy-AM"/>
        </w:rPr>
        <w:t>էջեր 38-39, 64-65</w:t>
      </w:r>
      <w:r w:rsidRPr="001D78AA">
        <w:t xml:space="preserve"> </w:t>
      </w:r>
    </w:p>
  </w:footnote>
  <w:footnote w:id="2">
    <w:p w:rsidR="00BB2D14" w:rsidRPr="001D78AA" w:rsidRDefault="00BB2D14" w:rsidP="002E73C2">
      <w:pPr>
        <w:pStyle w:val="FootnoteText"/>
        <w:jc w:val="both"/>
      </w:pPr>
      <w:r w:rsidRPr="001D78AA">
        <w:rPr>
          <w:rStyle w:val="FootnoteReference"/>
        </w:rPr>
        <w:footnoteRef/>
      </w:r>
      <w:r w:rsidRPr="001D78AA">
        <w:rPr>
          <w:shd w:val="clear" w:color="auto" w:fill="FFFFFF"/>
          <w:lang w:val="hy-AM"/>
        </w:rPr>
        <w:t xml:space="preserve"> </w:t>
      </w:r>
      <w:r w:rsidRPr="001D78AA">
        <w:rPr>
          <w:shd w:val="clear" w:color="auto" w:fill="FFFFFF"/>
        </w:rPr>
        <w:t>(1841) 9 M&amp;W 54, 152 ER 24</w:t>
      </w:r>
    </w:p>
  </w:footnote>
  <w:footnote w:id="3">
    <w:p w:rsidR="00BB2D14" w:rsidRPr="001D78AA" w:rsidRDefault="00BB2D14" w:rsidP="002E73C2">
      <w:pPr>
        <w:pStyle w:val="FootnoteText"/>
        <w:jc w:val="both"/>
      </w:pPr>
      <w:r w:rsidRPr="001D78AA">
        <w:rPr>
          <w:rStyle w:val="FootnoteReference"/>
        </w:rPr>
        <w:footnoteRef/>
      </w:r>
      <w:r w:rsidRPr="001D78AA">
        <w:rPr>
          <w:rStyle w:val="Emphasis"/>
          <w:bCs/>
          <w:i w:val="0"/>
          <w:iCs w:val="0"/>
          <w:shd w:val="clear" w:color="auto" w:fill="FFFFFF"/>
          <w:lang w:val="hy-AM"/>
        </w:rPr>
        <w:t xml:space="preserve"> </w:t>
      </w:r>
      <w:r w:rsidRPr="001D78AA">
        <w:rPr>
          <w:rStyle w:val="Emphasis"/>
          <w:bCs/>
          <w:i w:val="0"/>
          <w:iCs w:val="0"/>
          <w:shd w:val="clear" w:color="auto" w:fill="FFFFFF"/>
        </w:rPr>
        <w:t>François</w:t>
      </w:r>
      <w:r w:rsidRPr="001D78AA">
        <w:rPr>
          <w:shd w:val="clear" w:color="auto" w:fill="FFFFFF"/>
        </w:rPr>
        <w:t xml:space="preserve"> Terré, </w:t>
      </w:r>
      <w:r w:rsidRPr="001D78AA">
        <w:rPr>
          <w:rStyle w:val="Emphasis"/>
          <w:bCs/>
          <w:i w:val="0"/>
          <w:iCs w:val="0"/>
          <w:shd w:val="clear" w:color="auto" w:fill="FFFFFF"/>
        </w:rPr>
        <w:t>Philippe Simler, Yves</w:t>
      </w:r>
      <w:r w:rsidRPr="001D78AA">
        <w:rPr>
          <w:shd w:val="clear" w:color="auto" w:fill="FFFFFF"/>
        </w:rPr>
        <w:t xml:space="preserve"> Lequette, </w:t>
      </w:r>
      <w:r w:rsidRPr="001D78AA">
        <w:t>Droit Civil. Les Obligation, 9</w:t>
      </w:r>
      <w:r w:rsidRPr="001D78AA">
        <w:rPr>
          <w:shd w:val="clear" w:color="auto" w:fill="FFFFFF"/>
        </w:rPr>
        <w:t xml:space="preserve"> è</w:t>
      </w:r>
      <w:r w:rsidRPr="001D78AA">
        <w:t xml:space="preserve">me </w:t>
      </w:r>
      <w:r w:rsidRPr="001D78AA">
        <w:rPr>
          <w:shd w:val="clear" w:color="auto" w:fill="FFFFFF"/>
        </w:rPr>
        <w:t xml:space="preserve">edition, 2005, </w:t>
      </w:r>
      <w:r w:rsidRPr="001D78AA">
        <w:rPr>
          <w:shd w:val="clear" w:color="auto" w:fill="FFFFFF"/>
          <w:lang w:val="hy-AM"/>
        </w:rPr>
        <w:t>էջ 1011</w:t>
      </w:r>
      <w:r w:rsidRPr="001D78AA">
        <w:t xml:space="preserve"> </w:t>
      </w:r>
    </w:p>
  </w:footnote>
  <w:footnote w:id="4">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w:t>
      </w:r>
      <w:r w:rsidR="00EF68E7">
        <w:rPr>
          <w:lang w:val="hy-AM"/>
        </w:rPr>
        <w:t>ս</w:t>
      </w:r>
      <w:r w:rsidRPr="001D78AA">
        <w:rPr>
          <w:lang w:val="hy-AM"/>
        </w:rPr>
        <w:t xml:space="preserve"> թիվ ԵԱՔԴ/1882/02/16 գործով ՀՀ վերաքննիչ քաղաքացիական դատարանի 02</w:t>
      </w:r>
      <w:r w:rsidRPr="001D78AA">
        <w:t>.06.2017</w:t>
      </w:r>
      <w:r w:rsidRPr="001D78AA">
        <w:rPr>
          <w:lang w:val="hy-AM"/>
        </w:rPr>
        <w:t>-ի որոշումը։</w:t>
      </w:r>
    </w:p>
  </w:footnote>
  <w:footnote w:id="5">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w:t>
      </w:r>
      <w:r w:rsidR="00EF68E7" w:rsidRPr="001D78AA">
        <w:rPr>
          <w:lang w:val="hy-AM"/>
        </w:rPr>
        <w:t>՛</w:t>
      </w:r>
      <w:r w:rsidRPr="001D78AA">
        <w:rPr>
          <w:lang w:val="hy-AM"/>
        </w:rPr>
        <w:t>ս թիվ ԵԱՔԴ/1743/02/08 գործով ՀՀ Երևան քաղաքի Արաբկիր և Քանաքեռ-Զեյթուն համայնքների ընդհանուր իրավասության դատարանի 26.09.2008-ի վճիռը։</w:t>
      </w:r>
    </w:p>
  </w:footnote>
  <w:footnote w:id="6">
    <w:p w:rsidR="00FD5E48" w:rsidRPr="001D78AA" w:rsidRDefault="00FD5E48" w:rsidP="00FD5E48">
      <w:pPr>
        <w:pStyle w:val="FootnoteText"/>
        <w:jc w:val="both"/>
        <w:rPr>
          <w:lang w:val="hy-AM"/>
        </w:rPr>
      </w:pPr>
      <w:r w:rsidRPr="001D78AA">
        <w:rPr>
          <w:rStyle w:val="FootnoteReference"/>
        </w:rPr>
        <w:footnoteRef/>
      </w:r>
      <w:r w:rsidRPr="001D78AA">
        <w:rPr>
          <w:lang w:val="hy-AM"/>
        </w:rPr>
        <w:t xml:space="preserve"> </w:t>
      </w:r>
      <w:r w:rsidR="00EF68E7">
        <w:rPr>
          <w:lang w:val="hy-AM"/>
        </w:rPr>
        <w:t>Տ</w:t>
      </w:r>
      <w:r w:rsidRPr="001D78AA">
        <w:rPr>
          <w:lang w:val="hy-AM"/>
        </w:rPr>
        <w:t>ե</w:t>
      </w:r>
      <w:r w:rsidR="00EF68E7" w:rsidRPr="001D78AA">
        <w:rPr>
          <w:lang w:val="hy-AM"/>
        </w:rPr>
        <w:t>՛</w:t>
      </w:r>
      <w:r w:rsidRPr="001D78AA">
        <w:rPr>
          <w:lang w:val="hy-AM"/>
        </w:rPr>
        <w:t>ս թիվ ԵԷԴ/1145/02/08 գործով ՀՀ վերաքննիչ քաղաքացիական դատարանի 17.09.2009-ի որոշումը։</w:t>
      </w:r>
    </w:p>
  </w:footnote>
  <w:footnote w:id="7">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w:t>
      </w:r>
      <w:r w:rsidR="00FD5E48" w:rsidRPr="001D78AA">
        <w:rPr>
          <w:lang w:val="hy-AM"/>
        </w:rPr>
        <w:t>Ո</w:t>
      </w:r>
      <w:r w:rsidRPr="001D78AA">
        <w:rPr>
          <w:lang w:val="hy-AM"/>
        </w:rPr>
        <w:t xml:space="preserve">րոշ զարգացած իրավական համակարգեր (օրինակ՝ Անգլիան) </w:t>
      </w:r>
      <w:r w:rsidR="00FD5E48" w:rsidRPr="001D78AA">
        <w:rPr>
          <w:lang w:val="hy-AM"/>
        </w:rPr>
        <w:t xml:space="preserve">անցել են երկար տարիների փորձություններով </w:t>
      </w:r>
      <w:r w:rsidRPr="001D78AA">
        <w:rPr>
          <w:lang w:val="hy-AM"/>
        </w:rPr>
        <w:t>մինչև անհիմն հարստացման գործերով փաստական և իրավական սխալների միջև հավասարի նշան</w:t>
      </w:r>
      <w:r w:rsidR="00FD5E48" w:rsidRPr="001D78AA">
        <w:rPr>
          <w:lang w:val="hy-AM"/>
        </w:rPr>
        <w:t>ը</w:t>
      </w:r>
      <w:r w:rsidRPr="001D78AA">
        <w:rPr>
          <w:lang w:val="hy-AM"/>
        </w:rPr>
        <w:t xml:space="preserve"> դնելը։   </w:t>
      </w:r>
    </w:p>
  </w:footnote>
  <w:footnote w:id="8">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w:t>
      </w:r>
      <w:r w:rsidR="00EF68E7">
        <w:rPr>
          <w:lang w:val="hy-AM"/>
        </w:rPr>
        <w:t>Տ</w:t>
      </w:r>
      <w:r w:rsidRPr="001D78AA">
        <w:rPr>
          <w:lang w:val="hy-AM"/>
        </w:rPr>
        <w:t>ե</w:t>
      </w:r>
      <w:r w:rsidR="00EF68E7" w:rsidRPr="001D78AA">
        <w:rPr>
          <w:lang w:val="hy-AM"/>
        </w:rPr>
        <w:t>՛</w:t>
      </w:r>
      <w:r w:rsidRPr="001D78AA">
        <w:rPr>
          <w:lang w:val="hy-AM"/>
        </w:rPr>
        <w:t xml:space="preserve">ս թիվ ԵՄԴ/1468/02/15 գործով ՀՀ վերաքննիչ քաղաքացիական դատարանի 07.04.2016-ի որոշումը։ </w:t>
      </w:r>
    </w:p>
  </w:footnote>
  <w:footnote w:id="9">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Նույն տեղում։ </w:t>
      </w:r>
    </w:p>
  </w:footnote>
  <w:footnote w:id="10">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w:t>
      </w:r>
      <w:r w:rsidR="00EF68E7">
        <w:rPr>
          <w:lang w:val="hy-AM"/>
        </w:rPr>
        <w:t>Տ</w:t>
      </w:r>
      <w:r w:rsidRPr="001D78AA">
        <w:rPr>
          <w:lang w:val="hy-AM"/>
        </w:rPr>
        <w:t>ե</w:t>
      </w:r>
      <w:r w:rsidR="00EF68E7" w:rsidRPr="001D78AA">
        <w:rPr>
          <w:lang w:val="hy-AM"/>
        </w:rPr>
        <w:t>՛</w:t>
      </w:r>
      <w:r w:rsidRPr="001D78AA">
        <w:rPr>
          <w:lang w:val="hy-AM"/>
        </w:rPr>
        <w:t>ս թիվ ԵԱՆԴ/4211/02/14 գործով ՀՀ վերաքննիչ քաղաքացիական դատարանի 19.06.2015-ի որոշումը։</w:t>
      </w:r>
    </w:p>
  </w:footnote>
  <w:footnote w:id="11">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Նույն տեղում։</w:t>
      </w:r>
    </w:p>
  </w:footnote>
  <w:footnote w:id="12">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Անգլիական իրավունքը ճանաչում է ոչ իրավաչափ ճնշման երկու տեսակ՝ «duress» և «undue influence», տե՛ս Andrew Burrows, The Law of Restitution, 3</w:t>
      </w:r>
      <w:r w:rsidRPr="001D78AA">
        <w:rPr>
          <w:vertAlign w:val="superscript"/>
          <w:lang w:val="hy-AM"/>
        </w:rPr>
        <w:t>rd</w:t>
      </w:r>
      <w:r w:rsidRPr="001D78AA">
        <w:rPr>
          <w:lang w:val="hy-AM"/>
        </w:rPr>
        <w:t xml:space="preserve"> ed., OUP, 2011, էջեր</w:t>
      </w:r>
      <w:r w:rsidR="005A486A">
        <w:rPr>
          <w:lang w:val="hy-AM"/>
        </w:rPr>
        <w:t xml:space="preserve"> 255-299։</w:t>
      </w:r>
    </w:p>
  </w:footnote>
  <w:footnote w:id="13">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ԵՔԴ/0144/02/08 գործով ՀՀ վերաքննիչ քաղաքացիական դատարանի 04.05.2010-ի որոշումը։</w:t>
      </w:r>
    </w:p>
  </w:footnote>
  <w:footnote w:id="14">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Նույն տեղում։</w:t>
      </w:r>
    </w:p>
  </w:footnote>
  <w:footnote w:id="15">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ԵԱՔԴ/1198/02/08 գործով ՀՀ վերաքննիչ քաղաքացիական դատարանի 26.02.2009-ի որոշումը։</w:t>
      </w:r>
    </w:p>
  </w:footnote>
  <w:footnote w:id="16">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ԵԱՔԴ/0266/02/15 գործով ՀՀ վերաքննիչ քաղաքացիական դատարանի 29.01.2016-ի որոշումը։</w:t>
      </w:r>
    </w:p>
  </w:footnote>
  <w:footnote w:id="17">
    <w:p w:rsidR="00BB2D14" w:rsidRPr="001D78AA" w:rsidRDefault="00BB2D14" w:rsidP="002E73C2">
      <w:pPr>
        <w:pStyle w:val="FootnoteText"/>
        <w:jc w:val="both"/>
        <w:rPr>
          <w:lang w:val="hy-AM"/>
        </w:rPr>
      </w:pPr>
      <w:r w:rsidRPr="001D78AA">
        <w:rPr>
          <w:rStyle w:val="FootnoteReference"/>
        </w:rPr>
        <w:footnoteRef/>
      </w:r>
      <w:r w:rsidRPr="001D78AA">
        <w:rPr>
          <w:lang w:val="ru-RU"/>
        </w:rPr>
        <w:t xml:space="preserve"> </w:t>
      </w:r>
      <w:r w:rsidRPr="001D78AA">
        <w:rPr>
          <w:lang w:val="hy-AM"/>
        </w:rPr>
        <w:t>Նույն տեղում։</w:t>
      </w:r>
    </w:p>
  </w:footnote>
  <w:footnote w:id="18">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w:t>
      </w:r>
      <w:r w:rsidRPr="001D78AA">
        <w:rPr>
          <w:lang w:val="ru-RU"/>
        </w:rPr>
        <w:t>Гражданское право: Учебник, под ред. А.</w:t>
      </w:r>
      <w:r w:rsidRPr="001D78AA">
        <w:rPr>
          <w:lang w:val="hy-AM"/>
        </w:rPr>
        <w:t xml:space="preserve"> </w:t>
      </w:r>
      <w:r w:rsidRPr="001D78AA">
        <w:rPr>
          <w:lang w:val="ru-RU"/>
        </w:rPr>
        <w:t>П. Сергеева, Ю.</w:t>
      </w:r>
      <w:r w:rsidRPr="001D78AA">
        <w:rPr>
          <w:lang w:val="hy-AM"/>
        </w:rPr>
        <w:t xml:space="preserve"> </w:t>
      </w:r>
      <w:r w:rsidRPr="001D78AA">
        <w:rPr>
          <w:lang w:val="ru-RU"/>
        </w:rPr>
        <w:t>К. Толстого. В 3-х томах, и-во Проспект, 2006</w:t>
      </w:r>
      <w:r w:rsidR="00A471D0" w:rsidRPr="001D78AA">
        <w:rPr>
          <w:lang w:val="ru-RU"/>
        </w:rPr>
        <w:t>.</w:t>
      </w:r>
      <w:r w:rsidRPr="001D78AA">
        <w:rPr>
          <w:lang w:val="ru-RU"/>
        </w:rPr>
        <w:t xml:space="preserve"> Т. 1</w:t>
      </w:r>
      <w:r w:rsidR="00A471D0" w:rsidRPr="001D78AA">
        <w:rPr>
          <w:lang w:val="ru-RU"/>
        </w:rPr>
        <w:t>.</w:t>
      </w:r>
      <w:r w:rsidRPr="001D78AA">
        <w:rPr>
          <w:lang w:val="ru-RU"/>
        </w:rPr>
        <w:t xml:space="preserve"> </w:t>
      </w:r>
      <w:r w:rsidRPr="001D78AA">
        <w:rPr>
          <w:lang w:val="hy-AM"/>
        </w:rPr>
        <w:t>էջ 326</w:t>
      </w:r>
    </w:p>
  </w:footnote>
  <w:footnote w:id="19">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Սրան հակառակ, Անգլիայում անձը կարող է մարել ուրիշի պարտքը միայն պարտապանի կողմից լիազորված լինելու դեպքում, կամ եթե գործել է սեփական շահերի պաշտպանության նպատակով, օրինակ՝ մարել է պարտապանի պարտքը, որի կատարումն ապահովված է եղել իր սեփականությունը հանդիսացող գույքի գրավով։ Ավելի մանրամասն տե՛ս </w:t>
      </w:r>
      <w:r w:rsidRPr="001D78AA">
        <w:t xml:space="preserve">Hector L. MacQueen, “Payment of Another’s Debt” in Unjustified Enrichment: Key Issues in Comparative Perspective (eds David Johnston, Reinhard Zimmermann), CUP, 2004, </w:t>
      </w:r>
      <w:r w:rsidRPr="001D78AA">
        <w:rPr>
          <w:lang w:val="hy-AM"/>
        </w:rPr>
        <w:t xml:space="preserve">էջեր 459-462  </w:t>
      </w:r>
    </w:p>
  </w:footnote>
  <w:footnote w:id="20">
    <w:p w:rsidR="00BB2D14" w:rsidRPr="001D78AA" w:rsidRDefault="00BB2D14" w:rsidP="002E73C2">
      <w:pPr>
        <w:pStyle w:val="FootnoteText"/>
        <w:jc w:val="both"/>
        <w:rPr>
          <w:lang w:val="hy-AM"/>
        </w:rPr>
      </w:pPr>
      <w:r w:rsidRPr="001D78AA">
        <w:rPr>
          <w:rStyle w:val="FootnoteReference"/>
        </w:rPr>
        <w:footnoteRef/>
      </w:r>
      <w:r w:rsidRPr="001D78AA">
        <w:t xml:space="preserve"> T. Krebs, Restitution at the Crossroads: </w:t>
      </w:r>
      <w:proofErr w:type="gramStart"/>
      <w:r w:rsidRPr="001D78AA">
        <w:t>a</w:t>
      </w:r>
      <w:proofErr w:type="gramEnd"/>
      <w:r w:rsidRPr="001D78AA">
        <w:t xml:space="preserve"> Comparative Study, Cavendish Publishing, 2001, </w:t>
      </w:r>
      <w:r w:rsidRPr="001D78AA">
        <w:rPr>
          <w:lang w:val="hy-AM"/>
        </w:rPr>
        <w:t>էջ 216</w:t>
      </w:r>
    </w:p>
  </w:footnote>
  <w:footnote w:id="21">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Այս ինստիտուտը գալիս է դեռ հռոմեական իրավունքից (negotiorum gestio) և նախատեսված է Օրենսգրքի 59-րդ գլխում։</w:t>
      </w:r>
    </w:p>
  </w:footnote>
  <w:footnote w:id="22">
    <w:p w:rsidR="00BB2D14" w:rsidRPr="001D78AA" w:rsidRDefault="00BB2D14" w:rsidP="002E73C2">
      <w:pPr>
        <w:pStyle w:val="FootnoteText"/>
        <w:jc w:val="both"/>
        <w:rPr>
          <w:lang w:val="hy-AM"/>
        </w:rPr>
      </w:pPr>
      <w:r w:rsidRPr="001D78AA">
        <w:rPr>
          <w:rStyle w:val="FootnoteReference"/>
        </w:rPr>
        <w:footnoteRef/>
      </w:r>
      <w:r w:rsidRPr="001D78AA">
        <w:t xml:space="preserve"> Simon Whittaker, “Performance of Another’s Obligation: French and English Law Contrasted” in Unjustified Enrichment: Key Issues in Comparative Perspective (eds David Johnston, Reinhard Zimmermann), CUP, 2004, </w:t>
      </w:r>
      <w:r w:rsidRPr="001D78AA">
        <w:rPr>
          <w:lang w:val="hy-AM"/>
        </w:rPr>
        <w:t>էջեր 436-445</w:t>
      </w:r>
    </w:p>
  </w:footnote>
  <w:footnote w:id="23">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Նույն տեղում, էջ 442</w:t>
      </w:r>
    </w:p>
  </w:footnote>
  <w:footnote w:id="24">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Նույն տեղում, էջ 444։</w:t>
      </w:r>
    </w:p>
  </w:footnote>
  <w:footnote w:id="25">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ԵՇԴ/1016/02/11 գործով Երևան քաղաքի Շենգավիթ վարչական շրջանի  ընդհանուր իրավասության դատարանի 08.12.2011-ի վճիռը, թիվ ԵՄԴ/0192/02/09 գործով Երևան քաղաքի Մալաթիա-Սեբաստիա վարչական շրջանի  ընդհանուր իրավասության դատարանի 20.04.2010-ի վճիռը։ </w:t>
      </w:r>
    </w:p>
  </w:footnote>
  <w:footnote w:id="26">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ԵՇԴ/1016/02/11 գործով Երևան քաղաքի Շենգավիթ վարչական շրջանի  ընդհանուր իրավասության դատարանի 08.12.2011-ի վճիռը։</w:t>
      </w:r>
    </w:p>
  </w:footnote>
  <w:footnote w:id="27">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ԳԴ4/0340/02/10 գործով ՀՀ վերաքննիչ քաղաքացիական դատարանի 11.04.2011-ի որոշումը։</w:t>
      </w:r>
    </w:p>
  </w:footnote>
  <w:footnote w:id="28">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Նույն տեղում։</w:t>
      </w:r>
    </w:p>
  </w:footnote>
  <w:footnote w:id="29">
    <w:p w:rsidR="00BB2D14" w:rsidRPr="001D78AA" w:rsidRDefault="00BB2D14" w:rsidP="002E73C2">
      <w:pPr>
        <w:spacing w:after="0" w:line="240" w:lineRule="auto"/>
        <w:jc w:val="both"/>
        <w:rPr>
          <w:sz w:val="20"/>
          <w:szCs w:val="20"/>
          <w:lang w:val="hy-AM"/>
        </w:rPr>
      </w:pPr>
      <w:r w:rsidRPr="001D78AA">
        <w:rPr>
          <w:rStyle w:val="FootnoteReference"/>
          <w:sz w:val="20"/>
          <w:szCs w:val="20"/>
        </w:rPr>
        <w:footnoteRef/>
      </w:r>
      <w:r w:rsidRPr="001D78AA">
        <w:rPr>
          <w:sz w:val="20"/>
          <w:szCs w:val="20"/>
          <w:lang w:val="hy-AM"/>
        </w:rPr>
        <w:t xml:space="preserve"> Տե՛ս թիվ 3-1560(ՎԴ) գործով ՀՀ վճռաբեկ դատարանի 12.12.2007-ի որոշումը։</w:t>
      </w:r>
    </w:p>
  </w:footnote>
  <w:footnote w:id="30">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ԵԱԴԴ/3599/02/14 գործով Երևան քաղաքի Աջափնյակ և Դավթաշեն վարչական շրջանի  ընդհանուր իրավասության դատարանի 13.02.2017-ի վճիռը։</w:t>
      </w:r>
    </w:p>
  </w:footnote>
  <w:footnote w:id="31">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w:t>
      </w:r>
      <w:r w:rsidRPr="001D78AA">
        <w:rPr>
          <w:rFonts w:eastAsia="Times New Roman"/>
          <w:bCs/>
          <w:lang w:val="hy-AM"/>
        </w:rPr>
        <w:t>ԵՇԴ/1788/02/13 գործով ՀՀ վճռաբեկ դատարանի 20.07.2017-ի որոշումը։</w:t>
      </w:r>
    </w:p>
  </w:footnote>
  <w:footnote w:id="32">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ԼԴ/1457/02/08 գործով Լոռու մարզի ընդհանուր իրավասության դատարանի 18.09.2009-ի վճիռը։ Տե՛ս նաև թիվ ԵՄԴ/0192/02/09 գործով Երևան քաղաքի Մալաթիա-Սեբաստիա վարչական շրջանի ընդհանուր իրավասության դատարանի 20.04.2010-ի վճիռը։</w:t>
      </w:r>
    </w:p>
  </w:footnote>
  <w:footnote w:id="33">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ԵԱՔԴ/2388/02/14 գործով ՀՀ վերաքննիչ քաղաքացիական դատարանի 05.11.2015-ի որոշումը։</w:t>
      </w:r>
    </w:p>
  </w:footnote>
  <w:footnote w:id="34">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Ինչպես որ դա պահանջվում է «Ճանապարհային երթևեկության անվտանգության ապահովման մասին» ՀՀ օրենքի 13-րդ հոդվածի 2-րդ և 5-րդ մասերով։</w:t>
      </w:r>
    </w:p>
  </w:footnote>
  <w:footnote w:id="35">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ԵՇԴ/2308/02/15 գործով ՀՀ վերաքննիչ քաղաքացիական դատարանի 02.02.2018-ի որոշումը։</w:t>
      </w:r>
    </w:p>
  </w:footnote>
  <w:footnote w:id="36">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3-1560(ՎԴ) գործով ՀՀ վճռաբեկ դատարանի 12.12.2007-ի որոշումը։</w:t>
      </w:r>
    </w:p>
  </w:footnote>
  <w:footnote w:id="37">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ԼԴ4/0118/02/08 գործով Լոռու մարզի ընդհանուր իրավասության դատարանի 23.05.2008-ի վճիռը։ Գործը հնարավոր է գտնել Datalex որոնողական համակարգում թիվ ԼԴ/0781/02/08 համարի ներքո։ </w:t>
      </w:r>
    </w:p>
  </w:footnote>
  <w:footnote w:id="38">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Նույն տեղում։</w:t>
      </w:r>
    </w:p>
  </w:footnote>
  <w:footnote w:id="39">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նույն գործով ՀՀ վերաքննիչ քաղաքացիական դատարանի 12.12.2008-ի որոշումը։</w:t>
      </w:r>
    </w:p>
  </w:footnote>
  <w:footnote w:id="40">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Տե՛ս թիվ ԱՐԴ1/2563/02/15 գործով Արմավիրի մարզի ընդհանուր իրավասության դատարանի 22.11.2016-ի վճիռը։</w:t>
      </w:r>
    </w:p>
  </w:footnote>
  <w:footnote w:id="41">
    <w:p w:rsidR="00BB2D14" w:rsidRPr="001D78AA" w:rsidRDefault="00BB2D14" w:rsidP="002E73C2">
      <w:pPr>
        <w:pStyle w:val="FootnoteText"/>
        <w:jc w:val="both"/>
        <w:rPr>
          <w:lang w:val="hy-AM"/>
        </w:rPr>
      </w:pPr>
      <w:r w:rsidRPr="001D78AA">
        <w:rPr>
          <w:rStyle w:val="FootnoteReference"/>
        </w:rPr>
        <w:footnoteRef/>
      </w:r>
      <w:r w:rsidRPr="001D78AA">
        <w:rPr>
          <w:lang w:val="hy-AM"/>
        </w:rPr>
        <w:t xml:space="preserve"> Նույն տեղում։</w:t>
      </w:r>
    </w:p>
  </w:footnote>
  <w:footnote w:id="42">
    <w:p w:rsidR="00BB2D14" w:rsidRPr="001D78AA" w:rsidRDefault="00BB2D14" w:rsidP="005E6C09">
      <w:pPr>
        <w:pStyle w:val="FootnoteText"/>
        <w:jc w:val="both"/>
        <w:rPr>
          <w:lang w:val="hy-AM"/>
        </w:rPr>
      </w:pPr>
      <w:r w:rsidRPr="001D78AA">
        <w:rPr>
          <w:rStyle w:val="FootnoteReference"/>
        </w:rPr>
        <w:footnoteRef/>
      </w:r>
      <w:r w:rsidRPr="001D78AA">
        <w:rPr>
          <w:lang w:val="hy-AM"/>
        </w:rPr>
        <w:t xml:space="preserve"> Գրականության մեջ կան վեճեր այն մասին, թե պատասխանողի անհիմն հարստացումից հայցվորի մոտ կարո՞ղ են առաջանալ իրային իրավունքներ, թե՝ ոչ։ Տե՛ս </w:t>
      </w:r>
      <w:r w:rsidRPr="001D78AA">
        <w:t>Peter Birks, Unjust Enrichment, 2</w:t>
      </w:r>
      <w:r w:rsidRPr="001D78AA">
        <w:rPr>
          <w:vertAlign w:val="superscript"/>
        </w:rPr>
        <w:t>nd</w:t>
      </w:r>
      <w:r w:rsidRPr="001D78AA">
        <w:t xml:space="preserve"> edition, OUP, 2005, </w:t>
      </w:r>
      <w:r w:rsidRPr="001D78AA">
        <w:rPr>
          <w:lang w:val="hy-AM"/>
        </w:rPr>
        <w:t>էջեր 180-204</w:t>
      </w:r>
    </w:p>
  </w:footnote>
  <w:footnote w:id="43">
    <w:p w:rsidR="00BB2D14" w:rsidRPr="001D78AA" w:rsidRDefault="00BB2D14" w:rsidP="00733E2C">
      <w:pPr>
        <w:spacing w:after="0"/>
        <w:jc w:val="both"/>
        <w:rPr>
          <w:i/>
          <w:sz w:val="20"/>
          <w:szCs w:val="20"/>
          <w:lang w:val="hy-AM"/>
        </w:rPr>
      </w:pPr>
      <w:r w:rsidRPr="001D78AA">
        <w:rPr>
          <w:rStyle w:val="FootnoteReference"/>
          <w:sz w:val="20"/>
          <w:szCs w:val="20"/>
        </w:rPr>
        <w:footnoteRef/>
      </w:r>
      <w:r w:rsidRPr="001D78AA">
        <w:rPr>
          <w:sz w:val="20"/>
          <w:szCs w:val="20"/>
          <w:lang w:val="hy-AM"/>
        </w:rPr>
        <w:t xml:space="preserve"> Տե՛ս թիվ ԵԱՔԴ/0455/02/08 գործով ՀՀ վճռաբեկ դատարանի 13.02.2009-ի որոշումը։ </w:t>
      </w:r>
    </w:p>
  </w:footnote>
  <w:footnote w:id="44">
    <w:p w:rsidR="00B237D1" w:rsidRPr="001D78AA" w:rsidRDefault="00B237D1" w:rsidP="00B237D1">
      <w:pPr>
        <w:pStyle w:val="FootnoteText"/>
        <w:jc w:val="both"/>
        <w:rPr>
          <w:lang w:val="hy-AM"/>
        </w:rPr>
      </w:pPr>
      <w:r w:rsidRPr="001D78AA">
        <w:rPr>
          <w:rStyle w:val="FootnoteReference"/>
        </w:rPr>
        <w:footnoteRef/>
      </w:r>
      <w:r w:rsidRPr="001D78AA">
        <w:rPr>
          <w:lang w:val="hy-AM"/>
        </w:rPr>
        <w:t xml:space="preserve"> </w:t>
      </w:r>
      <w:r w:rsidR="00E81BD9" w:rsidRPr="001D78AA">
        <w:rPr>
          <w:lang w:val="hy-AM"/>
        </w:rPr>
        <w:t xml:space="preserve">Վճռաբեկ դատարանի երկու եզրահանգումներն էլ սխալ են։ </w:t>
      </w:r>
      <w:r w:rsidRPr="001D78AA">
        <w:rPr>
          <w:lang w:val="hy-AM"/>
        </w:rPr>
        <w:t xml:space="preserve">Այս որոշման բազմաթիվ թերություններին և բացթողումներին անդրադարձել եմ առանձին հոդվածում, տե՛ս Ն. Աղաբաբյան, </w:t>
      </w:r>
      <w:r w:rsidRPr="001D78AA">
        <w:rPr>
          <w:i/>
          <w:lang w:val="hy-AM"/>
        </w:rPr>
        <w:t xml:space="preserve">Գասպարյան v Սիմոնյան. ինչպես վճռաբեկ դատարանին չհաջողվեց վերացնել անհիմն հարստացման ինստիտուտը </w:t>
      </w:r>
      <w:r w:rsidRPr="001D78AA">
        <w:rPr>
          <w:lang w:val="hy-AM"/>
        </w:rPr>
        <w:t xml:space="preserve">(հասանելի է </w:t>
      </w:r>
      <w:r w:rsidR="00DE5ADA">
        <w:fldChar w:fldCharType="begin"/>
      </w:r>
      <w:r w:rsidR="00DE5ADA" w:rsidRPr="00AF39EE">
        <w:rPr>
          <w:lang w:val="hy-AM"/>
        </w:rPr>
        <w:instrText xml:space="preserve"> HYPERLINK "https://ufar.academia.edu/NersesAghababyan" </w:instrText>
      </w:r>
      <w:r w:rsidR="00DE5ADA">
        <w:fldChar w:fldCharType="separate"/>
      </w:r>
      <w:r w:rsidRPr="001D78AA">
        <w:rPr>
          <w:rStyle w:val="Hyperlink"/>
          <w:lang w:val="hy-AM"/>
        </w:rPr>
        <w:t>https://ufar.academia.edu/NersesAghababyan</w:t>
      </w:r>
      <w:r w:rsidR="00DE5ADA">
        <w:rPr>
          <w:rStyle w:val="Hyperlink"/>
          <w:lang w:val="hy-AM"/>
        </w:rPr>
        <w:fldChar w:fldCharType="end"/>
      </w:r>
      <w:r w:rsidRPr="001D78AA">
        <w:rPr>
          <w:lang w:val="hy-AM"/>
        </w:rPr>
        <w:t xml:space="preserve"> հղումով)։</w:t>
      </w:r>
    </w:p>
  </w:footnote>
  <w:footnote w:id="45">
    <w:p w:rsidR="00632345" w:rsidRPr="001D78AA" w:rsidRDefault="00632345" w:rsidP="00F7684E">
      <w:pPr>
        <w:pStyle w:val="FootnoteText"/>
        <w:jc w:val="both"/>
        <w:rPr>
          <w:lang w:val="hy-AM"/>
        </w:rPr>
      </w:pPr>
      <w:r w:rsidRPr="001D78AA">
        <w:rPr>
          <w:rStyle w:val="FootnoteReference"/>
        </w:rPr>
        <w:footnoteRef/>
      </w:r>
      <w:r w:rsidRPr="001D78AA">
        <w:rPr>
          <w:lang w:val="hy-AM"/>
        </w:rPr>
        <w:t xml:space="preserve"> </w:t>
      </w:r>
      <w:r w:rsidR="00F7684E" w:rsidRPr="001D78AA">
        <w:rPr>
          <w:lang w:val="hy-AM"/>
        </w:rPr>
        <w:t>Տե՛ս թիվ ԵԱՔԴ/2389/02/14 գործով ՀՀ վերաքննիչ քաղաքացիական դատարանի 28.04.2015-ի որոշումը։</w:t>
      </w:r>
    </w:p>
  </w:footnote>
  <w:footnote w:id="46">
    <w:p w:rsidR="00723223" w:rsidRPr="001D78AA" w:rsidRDefault="00723223">
      <w:pPr>
        <w:pStyle w:val="FootnoteText"/>
        <w:rPr>
          <w:lang w:val="hy-AM"/>
        </w:rPr>
      </w:pPr>
      <w:r w:rsidRPr="001D78AA">
        <w:rPr>
          <w:rStyle w:val="FootnoteReference"/>
        </w:rPr>
        <w:footnoteRef/>
      </w:r>
      <w:r w:rsidRPr="001D78AA">
        <w:rPr>
          <w:lang w:val="hy-AM"/>
        </w:rPr>
        <w:t xml:space="preserve"> Նույն տեղում։</w:t>
      </w:r>
    </w:p>
  </w:footnote>
  <w:footnote w:id="47">
    <w:p w:rsidR="002B1670" w:rsidRPr="001D78AA" w:rsidRDefault="002B1670" w:rsidP="001D78AA">
      <w:pPr>
        <w:pStyle w:val="FootnoteText"/>
        <w:jc w:val="both"/>
        <w:rPr>
          <w:lang w:val="hy-AM"/>
        </w:rPr>
      </w:pPr>
      <w:r w:rsidRPr="001D78AA">
        <w:rPr>
          <w:rStyle w:val="FootnoteReference"/>
        </w:rPr>
        <w:footnoteRef/>
      </w:r>
      <w:r w:rsidRPr="001D78AA">
        <w:rPr>
          <w:lang w:val="hy-AM"/>
        </w:rPr>
        <w:t xml:space="preserve"> </w:t>
      </w:r>
      <w:r w:rsidRPr="001D78AA">
        <w:rPr>
          <w:i/>
          <w:lang w:val="hy-AM"/>
        </w:rPr>
        <w:t>Գասպարյան v Սիմոնյան</w:t>
      </w:r>
      <w:r w:rsidRPr="001D78AA">
        <w:rPr>
          <w:lang w:val="hy-AM"/>
        </w:rPr>
        <w:t xml:space="preserve"> գործում կողմերն այդպես էլ չեն ամուսնացել, իսկ </w:t>
      </w:r>
      <w:r w:rsidRPr="001D78AA">
        <w:rPr>
          <w:i/>
          <w:lang w:val="hy-AM"/>
        </w:rPr>
        <w:t xml:space="preserve">Աղեկյան v Սարգսյան </w:t>
      </w:r>
      <w:r w:rsidRPr="001D78AA">
        <w:rPr>
          <w:lang w:val="hy-AM"/>
        </w:rPr>
        <w:t>գործում՝ ամուսնացել են վճարումը կատարելու ամսվանը հաջորդող ամսում։</w:t>
      </w:r>
    </w:p>
  </w:footnote>
  <w:footnote w:id="48">
    <w:p w:rsidR="0061747E" w:rsidRPr="001D78AA" w:rsidRDefault="0061747E" w:rsidP="001D78AA">
      <w:pPr>
        <w:pStyle w:val="FootnoteText"/>
        <w:jc w:val="both"/>
        <w:rPr>
          <w:lang w:val="hy-AM"/>
        </w:rPr>
      </w:pPr>
      <w:r w:rsidRPr="001D78AA">
        <w:rPr>
          <w:rStyle w:val="FootnoteReference"/>
        </w:rPr>
        <w:footnoteRef/>
      </w:r>
      <w:r w:rsidRPr="001D78AA">
        <w:rPr>
          <w:lang w:val="hy-AM"/>
        </w:rPr>
        <w:t xml:space="preserve"> Այս արտահայտությունը կարելի է թարգմանել հետևյալ ձևով՝ </w:t>
      </w:r>
      <w:r w:rsidRPr="001D78AA">
        <w:rPr>
          <w:i/>
          <w:lang w:val="hy-AM"/>
        </w:rPr>
        <w:t>«պահանջ</w:t>
      </w:r>
      <w:r w:rsidR="00BA5535" w:rsidRPr="001D78AA">
        <w:rPr>
          <w:i/>
          <w:lang w:val="hy-AM"/>
        </w:rPr>
        <w:t>՝</w:t>
      </w:r>
      <w:r w:rsidRPr="001D78AA">
        <w:rPr>
          <w:i/>
          <w:lang w:val="hy-AM"/>
        </w:rPr>
        <w:t xml:space="preserve"> </w:t>
      </w:r>
      <w:r w:rsidR="00FB1CA9">
        <w:rPr>
          <w:i/>
          <w:lang w:val="hy-AM"/>
        </w:rPr>
        <w:t xml:space="preserve">որոշակի </w:t>
      </w:r>
      <w:r w:rsidRPr="001D78AA">
        <w:rPr>
          <w:i/>
          <w:lang w:val="hy-AM"/>
        </w:rPr>
        <w:t>հիմքով տրամադրվածից (արտահայտվածից), որին չեն հետևել»</w:t>
      </w:r>
      <w:r w:rsidRPr="001D78AA">
        <w:rPr>
          <w:lang w:val="hy-AM"/>
        </w:rPr>
        <w:t xml:space="preserve">։ Տե՛ս </w:t>
      </w:r>
      <w:r w:rsidRPr="001D78AA">
        <w:rPr>
          <w:lang w:val="ru-RU"/>
        </w:rPr>
        <w:t>Е.И. Темнов, Латинские юридические изречения, из-во Экзамен, 2003</w:t>
      </w:r>
      <w:r w:rsidR="00D93DB1" w:rsidRPr="001D78AA">
        <w:rPr>
          <w:lang w:val="ru-RU"/>
        </w:rPr>
        <w:t>.</w:t>
      </w:r>
      <w:r w:rsidRPr="001D78AA">
        <w:rPr>
          <w:lang w:val="ru-RU"/>
        </w:rPr>
        <w:t xml:space="preserve"> </w:t>
      </w:r>
      <w:r w:rsidRPr="001D78AA">
        <w:rPr>
          <w:lang w:val="hy-AM"/>
        </w:rPr>
        <w:t>էջ 96</w:t>
      </w:r>
    </w:p>
  </w:footnote>
  <w:footnote w:id="49">
    <w:p w:rsidR="001B3364" w:rsidRPr="001D78AA" w:rsidRDefault="001B3364" w:rsidP="001D78AA">
      <w:pPr>
        <w:pStyle w:val="FootnoteText"/>
        <w:jc w:val="both"/>
      </w:pPr>
      <w:r w:rsidRPr="001D78AA">
        <w:rPr>
          <w:rStyle w:val="FootnoteReference"/>
        </w:rPr>
        <w:footnoteRef/>
      </w:r>
      <w:r w:rsidRPr="001D78AA">
        <w:rPr>
          <w:lang w:val="hy-AM"/>
        </w:rPr>
        <w:t xml:space="preserve"> Sobczyk, Marek. </w:t>
      </w:r>
      <w:r w:rsidRPr="001D78AA">
        <w:t xml:space="preserve">(2015). Application of the Concept of Condictio Causa Data Causa Non Secuta in Pecuniary Settlements between Cohabitants. Comparative Law Review. 18. </w:t>
      </w:r>
      <w:r w:rsidRPr="001D78AA">
        <w:rPr>
          <w:lang w:val="hy-AM"/>
        </w:rPr>
        <w:t>էջ</w:t>
      </w:r>
      <w:r w:rsidRPr="001D78AA">
        <w:t xml:space="preserve"> 29. 10.12775/CLR.2014.010.</w:t>
      </w:r>
    </w:p>
  </w:footnote>
  <w:footnote w:id="50">
    <w:p w:rsidR="001B3364" w:rsidRPr="001D78AA" w:rsidRDefault="001B3364" w:rsidP="001D78AA">
      <w:pPr>
        <w:pStyle w:val="FootnoteText"/>
        <w:jc w:val="both"/>
        <w:rPr>
          <w:lang w:val="hy-AM"/>
        </w:rPr>
      </w:pPr>
      <w:r w:rsidRPr="001D78AA">
        <w:rPr>
          <w:rStyle w:val="FootnoteReference"/>
        </w:rPr>
        <w:footnoteRef/>
      </w:r>
      <w:r w:rsidRPr="001D78AA">
        <w:t xml:space="preserve"> </w:t>
      </w:r>
      <w:r w:rsidRPr="001D78AA">
        <w:rPr>
          <w:lang w:val="hy-AM"/>
        </w:rPr>
        <w:t>Նույն տեղում։</w:t>
      </w:r>
    </w:p>
  </w:footnote>
  <w:footnote w:id="51">
    <w:p w:rsidR="00847D14" w:rsidRPr="001D78AA" w:rsidRDefault="00847D14" w:rsidP="001D78AA">
      <w:pPr>
        <w:pStyle w:val="FootnoteText"/>
        <w:jc w:val="both"/>
        <w:rPr>
          <w:lang w:val="hy-AM"/>
        </w:rPr>
      </w:pPr>
      <w:r w:rsidRPr="001D78AA">
        <w:rPr>
          <w:rStyle w:val="FootnoteReference"/>
        </w:rPr>
        <w:footnoteRef/>
      </w:r>
      <w:r w:rsidRPr="001D78AA">
        <w:rPr>
          <w:lang w:val="hy-AM"/>
        </w:rPr>
        <w:t xml:space="preserve"> Տե՛ս թիվ ՇԴ/4577/02/15 գործով ՀՀ Շիրակի մարզի ընդհանուր իրավասության դատարանի 23.09.2016-ի վճիռը։</w:t>
      </w:r>
    </w:p>
  </w:footnote>
  <w:footnote w:id="52">
    <w:p w:rsidR="00651C60" w:rsidRPr="001D78AA" w:rsidRDefault="00651C60" w:rsidP="001D78AA">
      <w:pPr>
        <w:pStyle w:val="FootnoteText"/>
        <w:jc w:val="both"/>
        <w:rPr>
          <w:lang w:val="hy-AM"/>
        </w:rPr>
      </w:pPr>
      <w:r w:rsidRPr="001D78AA">
        <w:rPr>
          <w:rStyle w:val="FootnoteReference"/>
        </w:rPr>
        <w:footnoteRef/>
      </w:r>
      <w:r w:rsidRPr="001D78AA">
        <w:rPr>
          <w:lang w:val="hy-AM"/>
        </w:rPr>
        <w:t xml:space="preserve"> Տե՛ս թիվ ԵԷԴ/0540/02/12 </w:t>
      </w:r>
      <w:r w:rsidR="00F478E8" w:rsidRPr="001D78AA">
        <w:rPr>
          <w:lang w:val="hy-AM"/>
        </w:rPr>
        <w:t>և</w:t>
      </w:r>
      <w:r w:rsidRPr="001D78AA">
        <w:rPr>
          <w:lang w:val="hy-AM"/>
        </w:rPr>
        <w:t xml:space="preserve"> թիվ ՍԴ3/0118/02/10 </w:t>
      </w:r>
      <w:r w:rsidR="001D78AA" w:rsidRPr="001D78AA">
        <w:rPr>
          <w:lang w:val="hy-AM"/>
        </w:rPr>
        <w:t>գործերով կայացված դատական ակտերը</w:t>
      </w:r>
      <w:r w:rsidRPr="001D78AA">
        <w:rPr>
          <w:lang w:val="hy-AM"/>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D14" w:rsidRPr="00BD1901" w:rsidRDefault="00BB2D14" w:rsidP="00BD1901">
    <w:pPr>
      <w:pStyle w:val="Footer"/>
      <w:rPr>
        <w:rFonts w:ascii="Book Antiqua" w:hAnsi="Book Antiqua"/>
        <w:sz w:val="20"/>
        <w:szCs w:val="20"/>
      </w:rPr>
    </w:pPr>
    <w:r w:rsidRPr="00B63DFB">
      <w:rPr>
        <w:sz w:val="20"/>
        <w:szCs w:val="20"/>
        <w:lang w:val="hy-AM"/>
      </w:rPr>
      <w:t>Ներսես</w:t>
    </w:r>
    <w:r w:rsidRPr="00B63DFB">
      <w:rPr>
        <w:rFonts w:ascii="Book Antiqua" w:hAnsi="Book Antiqua" w:cs="Arial"/>
        <w:sz w:val="20"/>
        <w:szCs w:val="20"/>
        <w:lang w:val="hy-AM"/>
      </w:rPr>
      <w:t xml:space="preserve"> </w:t>
    </w:r>
    <w:r w:rsidRPr="00B63DFB">
      <w:rPr>
        <w:sz w:val="20"/>
        <w:szCs w:val="20"/>
        <w:lang w:val="hy-AM"/>
      </w:rPr>
      <w:t>Աղաբաբյան</w:t>
    </w:r>
    <w:r w:rsidRPr="00B63DFB">
      <w:rPr>
        <w:rFonts w:ascii="Book Antiqua" w:hAnsi="Book Antiqua"/>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D5642"/>
    <w:multiLevelType w:val="hybridMultilevel"/>
    <w:tmpl w:val="5D8A01E6"/>
    <w:lvl w:ilvl="0" w:tplc="B09E2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330099"/>
    <w:multiLevelType w:val="hybridMultilevel"/>
    <w:tmpl w:val="2EE43AFA"/>
    <w:lvl w:ilvl="0" w:tplc="8018B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B0A5F"/>
    <w:multiLevelType w:val="hybridMultilevel"/>
    <w:tmpl w:val="3F0E6676"/>
    <w:lvl w:ilvl="0" w:tplc="0409000B">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DE"/>
    <w:rsid w:val="000034C6"/>
    <w:rsid w:val="00003946"/>
    <w:rsid w:val="0000645C"/>
    <w:rsid w:val="0001032E"/>
    <w:rsid w:val="000127B4"/>
    <w:rsid w:val="00023FFB"/>
    <w:rsid w:val="000242A2"/>
    <w:rsid w:val="00026D2E"/>
    <w:rsid w:val="00032381"/>
    <w:rsid w:val="00035F42"/>
    <w:rsid w:val="000365EC"/>
    <w:rsid w:val="000406F3"/>
    <w:rsid w:val="00041997"/>
    <w:rsid w:val="00060AF7"/>
    <w:rsid w:val="000678DE"/>
    <w:rsid w:val="00080F49"/>
    <w:rsid w:val="00082F62"/>
    <w:rsid w:val="00085D86"/>
    <w:rsid w:val="00086AAB"/>
    <w:rsid w:val="000A2C0E"/>
    <w:rsid w:val="000A2CFF"/>
    <w:rsid w:val="000A3F18"/>
    <w:rsid w:val="000A4B8B"/>
    <w:rsid w:val="000A76B3"/>
    <w:rsid w:val="000B25CD"/>
    <w:rsid w:val="000B4E98"/>
    <w:rsid w:val="000B742C"/>
    <w:rsid w:val="000D0573"/>
    <w:rsid w:val="000D0FE9"/>
    <w:rsid w:val="000D260A"/>
    <w:rsid w:val="000D5C79"/>
    <w:rsid w:val="000D7EB2"/>
    <w:rsid w:val="000E4E7B"/>
    <w:rsid w:val="000F177E"/>
    <w:rsid w:val="000F2DC9"/>
    <w:rsid w:val="000F4949"/>
    <w:rsid w:val="000F5D33"/>
    <w:rsid w:val="00103819"/>
    <w:rsid w:val="0010540B"/>
    <w:rsid w:val="001147B4"/>
    <w:rsid w:val="001165C3"/>
    <w:rsid w:val="001216AE"/>
    <w:rsid w:val="001217A6"/>
    <w:rsid w:val="00122B35"/>
    <w:rsid w:val="00123F64"/>
    <w:rsid w:val="00131AC0"/>
    <w:rsid w:val="00145031"/>
    <w:rsid w:val="00147A1C"/>
    <w:rsid w:val="00157448"/>
    <w:rsid w:val="00157DA1"/>
    <w:rsid w:val="00167D30"/>
    <w:rsid w:val="001703F7"/>
    <w:rsid w:val="001732DF"/>
    <w:rsid w:val="00180C12"/>
    <w:rsid w:val="001823FE"/>
    <w:rsid w:val="001830A9"/>
    <w:rsid w:val="001875A4"/>
    <w:rsid w:val="00190627"/>
    <w:rsid w:val="00193395"/>
    <w:rsid w:val="001A0185"/>
    <w:rsid w:val="001A7476"/>
    <w:rsid w:val="001A7B6A"/>
    <w:rsid w:val="001B1380"/>
    <w:rsid w:val="001B1AAC"/>
    <w:rsid w:val="001B3364"/>
    <w:rsid w:val="001B3A68"/>
    <w:rsid w:val="001C3B61"/>
    <w:rsid w:val="001D7626"/>
    <w:rsid w:val="001D78AA"/>
    <w:rsid w:val="001E1997"/>
    <w:rsid w:val="001E4BA2"/>
    <w:rsid w:val="002029D2"/>
    <w:rsid w:val="002063CB"/>
    <w:rsid w:val="00207445"/>
    <w:rsid w:val="00211D9E"/>
    <w:rsid w:val="00222086"/>
    <w:rsid w:val="0022386F"/>
    <w:rsid w:val="00224A80"/>
    <w:rsid w:val="002258D4"/>
    <w:rsid w:val="00230549"/>
    <w:rsid w:val="0023102C"/>
    <w:rsid w:val="002359ED"/>
    <w:rsid w:val="00241AF3"/>
    <w:rsid w:val="00241DC7"/>
    <w:rsid w:val="00242D2D"/>
    <w:rsid w:val="00244024"/>
    <w:rsid w:val="0024723D"/>
    <w:rsid w:val="00247AAC"/>
    <w:rsid w:val="00250C4A"/>
    <w:rsid w:val="00251483"/>
    <w:rsid w:val="002520D8"/>
    <w:rsid w:val="00254CBB"/>
    <w:rsid w:val="0026231D"/>
    <w:rsid w:val="002641A5"/>
    <w:rsid w:val="00270533"/>
    <w:rsid w:val="002717E7"/>
    <w:rsid w:val="00271B5E"/>
    <w:rsid w:val="0027648B"/>
    <w:rsid w:val="00280BF4"/>
    <w:rsid w:val="002864D3"/>
    <w:rsid w:val="0028766F"/>
    <w:rsid w:val="002942A6"/>
    <w:rsid w:val="002A5C24"/>
    <w:rsid w:val="002A66E2"/>
    <w:rsid w:val="002B1670"/>
    <w:rsid w:val="002B17E4"/>
    <w:rsid w:val="002B20D8"/>
    <w:rsid w:val="002B424C"/>
    <w:rsid w:val="002B4373"/>
    <w:rsid w:val="002B7657"/>
    <w:rsid w:val="002C0E10"/>
    <w:rsid w:val="002C34B3"/>
    <w:rsid w:val="002E0387"/>
    <w:rsid w:val="002E0971"/>
    <w:rsid w:val="002E464E"/>
    <w:rsid w:val="002E5977"/>
    <w:rsid w:val="002E6B79"/>
    <w:rsid w:val="002E73C2"/>
    <w:rsid w:val="002F04AC"/>
    <w:rsid w:val="002F42AE"/>
    <w:rsid w:val="002F42F5"/>
    <w:rsid w:val="002F46D8"/>
    <w:rsid w:val="00301136"/>
    <w:rsid w:val="00301C4B"/>
    <w:rsid w:val="003042CC"/>
    <w:rsid w:val="003123B2"/>
    <w:rsid w:val="00312D18"/>
    <w:rsid w:val="003151D2"/>
    <w:rsid w:val="00316DA9"/>
    <w:rsid w:val="003329F8"/>
    <w:rsid w:val="00335EDE"/>
    <w:rsid w:val="00341C48"/>
    <w:rsid w:val="00346FF7"/>
    <w:rsid w:val="00352DFA"/>
    <w:rsid w:val="0035743E"/>
    <w:rsid w:val="0035758D"/>
    <w:rsid w:val="00365B82"/>
    <w:rsid w:val="00374ECD"/>
    <w:rsid w:val="00376FEF"/>
    <w:rsid w:val="00383E1A"/>
    <w:rsid w:val="00384FE0"/>
    <w:rsid w:val="00386FB4"/>
    <w:rsid w:val="00387337"/>
    <w:rsid w:val="0039232E"/>
    <w:rsid w:val="003A791D"/>
    <w:rsid w:val="003B7A28"/>
    <w:rsid w:val="003C2B05"/>
    <w:rsid w:val="003C6C0A"/>
    <w:rsid w:val="003D0823"/>
    <w:rsid w:val="003D3449"/>
    <w:rsid w:val="003E14E7"/>
    <w:rsid w:val="003F5C8A"/>
    <w:rsid w:val="003F5EC2"/>
    <w:rsid w:val="003F6829"/>
    <w:rsid w:val="00401D06"/>
    <w:rsid w:val="00404B71"/>
    <w:rsid w:val="00405DF6"/>
    <w:rsid w:val="0040717A"/>
    <w:rsid w:val="00410142"/>
    <w:rsid w:val="004113DD"/>
    <w:rsid w:val="00412CE0"/>
    <w:rsid w:val="00412E59"/>
    <w:rsid w:val="0041588C"/>
    <w:rsid w:val="00415D5C"/>
    <w:rsid w:val="00416D1A"/>
    <w:rsid w:val="004258FD"/>
    <w:rsid w:val="00431CE7"/>
    <w:rsid w:val="00432CE7"/>
    <w:rsid w:val="00432FA9"/>
    <w:rsid w:val="00435016"/>
    <w:rsid w:val="004353E8"/>
    <w:rsid w:val="00443EEA"/>
    <w:rsid w:val="00444FF0"/>
    <w:rsid w:val="00445A53"/>
    <w:rsid w:val="00446D1A"/>
    <w:rsid w:val="00454350"/>
    <w:rsid w:val="00466C0C"/>
    <w:rsid w:val="00467037"/>
    <w:rsid w:val="00470295"/>
    <w:rsid w:val="004732C8"/>
    <w:rsid w:val="004732F8"/>
    <w:rsid w:val="00474BE5"/>
    <w:rsid w:val="00480509"/>
    <w:rsid w:val="004839F8"/>
    <w:rsid w:val="00483BF0"/>
    <w:rsid w:val="00486AEC"/>
    <w:rsid w:val="00491DAE"/>
    <w:rsid w:val="004A2661"/>
    <w:rsid w:val="004B0859"/>
    <w:rsid w:val="004B6EFF"/>
    <w:rsid w:val="004C1009"/>
    <w:rsid w:val="004C3818"/>
    <w:rsid w:val="004C4070"/>
    <w:rsid w:val="004D2559"/>
    <w:rsid w:val="004D3D94"/>
    <w:rsid w:val="004D4E0E"/>
    <w:rsid w:val="004D5521"/>
    <w:rsid w:val="004D61E1"/>
    <w:rsid w:val="004D737E"/>
    <w:rsid w:val="004E3907"/>
    <w:rsid w:val="004E7871"/>
    <w:rsid w:val="004F5F94"/>
    <w:rsid w:val="005001DC"/>
    <w:rsid w:val="00500AFD"/>
    <w:rsid w:val="005012CA"/>
    <w:rsid w:val="00503361"/>
    <w:rsid w:val="00504207"/>
    <w:rsid w:val="00505226"/>
    <w:rsid w:val="00513C63"/>
    <w:rsid w:val="00514ECA"/>
    <w:rsid w:val="00525489"/>
    <w:rsid w:val="00537FB2"/>
    <w:rsid w:val="00540621"/>
    <w:rsid w:val="00542244"/>
    <w:rsid w:val="0055064A"/>
    <w:rsid w:val="00550795"/>
    <w:rsid w:val="00554910"/>
    <w:rsid w:val="00560242"/>
    <w:rsid w:val="00561D22"/>
    <w:rsid w:val="00562826"/>
    <w:rsid w:val="00566DA1"/>
    <w:rsid w:val="00581CB3"/>
    <w:rsid w:val="0058292C"/>
    <w:rsid w:val="00586DFD"/>
    <w:rsid w:val="00587FDE"/>
    <w:rsid w:val="005A16F8"/>
    <w:rsid w:val="005A486A"/>
    <w:rsid w:val="005B1BE3"/>
    <w:rsid w:val="005C1F58"/>
    <w:rsid w:val="005D55B9"/>
    <w:rsid w:val="005E14EB"/>
    <w:rsid w:val="005E15A5"/>
    <w:rsid w:val="005E35F0"/>
    <w:rsid w:val="005E3C42"/>
    <w:rsid w:val="005E6C09"/>
    <w:rsid w:val="005E784A"/>
    <w:rsid w:val="005F4B17"/>
    <w:rsid w:val="005F4F0E"/>
    <w:rsid w:val="005F734C"/>
    <w:rsid w:val="005F7F4A"/>
    <w:rsid w:val="006008EF"/>
    <w:rsid w:val="006020C3"/>
    <w:rsid w:val="00614DE1"/>
    <w:rsid w:val="0061747E"/>
    <w:rsid w:val="00622D8A"/>
    <w:rsid w:val="00625B90"/>
    <w:rsid w:val="00627235"/>
    <w:rsid w:val="006316E4"/>
    <w:rsid w:val="00632345"/>
    <w:rsid w:val="006360DC"/>
    <w:rsid w:val="00637F6B"/>
    <w:rsid w:val="00651C60"/>
    <w:rsid w:val="00655753"/>
    <w:rsid w:val="00656A8C"/>
    <w:rsid w:val="00662A30"/>
    <w:rsid w:val="0067010D"/>
    <w:rsid w:val="006746C9"/>
    <w:rsid w:val="00684F3B"/>
    <w:rsid w:val="006859A8"/>
    <w:rsid w:val="00697DC6"/>
    <w:rsid w:val="006A390E"/>
    <w:rsid w:val="006A4E25"/>
    <w:rsid w:val="006B11FD"/>
    <w:rsid w:val="006B15FC"/>
    <w:rsid w:val="006B1E55"/>
    <w:rsid w:val="006B5AF1"/>
    <w:rsid w:val="006C0E5A"/>
    <w:rsid w:val="006C26B8"/>
    <w:rsid w:val="006C7595"/>
    <w:rsid w:val="006E018D"/>
    <w:rsid w:val="006F26F3"/>
    <w:rsid w:val="006F344C"/>
    <w:rsid w:val="006F3D9E"/>
    <w:rsid w:val="007003AE"/>
    <w:rsid w:val="00700E2B"/>
    <w:rsid w:val="00706FCD"/>
    <w:rsid w:val="007102A8"/>
    <w:rsid w:val="00714A6A"/>
    <w:rsid w:val="00714EEB"/>
    <w:rsid w:val="00716E61"/>
    <w:rsid w:val="00720B33"/>
    <w:rsid w:val="00722F36"/>
    <w:rsid w:val="00723223"/>
    <w:rsid w:val="007268FC"/>
    <w:rsid w:val="007277EA"/>
    <w:rsid w:val="00727912"/>
    <w:rsid w:val="00733E2C"/>
    <w:rsid w:val="00737665"/>
    <w:rsid w:val="0074158D"/>
    <w:rsid w:val="00743DCC"/>
    <w:rsid w:val="007448B8"/>
    <w:rsid w:val="0076055B"/>
    <w:rsid w:val="00767F69"/>
    <w:rsid w:val="00770161"/>
    <w:rsid w:val="007802D9"/>
    <w:rsid w:val="00781067"/>
    <w:rsid w:val="00781A65"/>
    <w:rsid w:val="007821D9"/>
    <w:rsid w:val="0078727C"/>
    <w:rsid w:val="007A316F"/>
    <w:rsid w:val="007B1883"/>
    <w:rsid w:val="007B444E"/>
    <w:rsid w:val="007B6914"/>
    <w:rsid w:val="007C0754"/>
    <w:rsid w:val="007C0BC5"/>
    <w:rsid w:val="007C2F86"/>
    <w:rsid w:val="007D5515"/>
    <w:rsid w:val="007E35C6"/>
    <w:rsid w:val="007E4BC6"/>
    <w:rsid w:val="007F346E"/>
    <w:rsid w:val="00800BAE"/>
    <w:rsid w:val="00800EF8"/>
    <w:rsid w:val="00802B7A"/>
    <w:rsid w:val="00813A2D"/>
    <w:rsid w:val="0082244E"/>
    <w:rsid w:val="008224AC"/>
    <w:rsid w:val="00825114"/>
    <w:rsid w:val="0083200B"/>
    <w:rsid w:val="00837695"/>
    <w:rsid w:val="00840BEC"/>
    <w:rsid w:val="00841FE5"/>
    <w:rsid w:val="008473D9"/>
    <w:rsid w:val="00847D14"/>
    <w:rsid w:val="00870EBF"/>
    <w:rsid w:val="00874A04"/>
    <w:rsid w:val="00874EFC"/>
    <w:rsid w:val="008750C8"/>
    <w:rsid w:val="008764DA"/>
    <w:rsid w:val="00876880"/>
    <w:rsid w:val="00883CCB"/>
    <w:rsid w:val="00890649"/>
    <w:rsid w:val="008A3D51"/>
    <w:rsid w:val="008B3BEF"/>
    <w:rsid w:val="008D1567"/>
    <w:rsid w:val="008D294D"/>
    <w:rsid w:val="008D2A43"/>
    <w:rsid w:val="008E34E3"/>
    <w:rsid w:val="008E4391"/>
    <w:rsid w:val="008E70B5"/>
    <w:rsid w:val="008F026B"/>
    <w:rsid w:val="008F3A45"/>
    <w:rsid w:val="008F6479"/>
    <w:rsid w:val="008F7A24"/>
    <w:rsid w:val="008F7B0C"/>
    <w:rsid w:val="00903063"/>
    <w:rsid w:val="00912E25"/>
    <w:rsid w:val="00914070"/>
    <w:rsid w:val="00914C3E"/>
    <w:rsid w:val="0091536A"/>
    <w:rsid w:val="00917F20"/>
    <w:rsid w:val="00923DB6"/>
    <w:rsid w:val="00933250"/>
    <w:rsid w:val="00933C4D"/>
    <w:rsid w:val="009424E8"/>
    <w:rsid w:val="00942567"/>
    <w:rsid w:val="00943047"/>
    <w:rsid w:val="009532B3"/>
    <w:rsid w:val="0095459F"/>
    <w:rsid w:val="009571C0"/>
    <w:rsid w:val="00960F80"/>
    <w:rsid w:val="0096168B"/>
    <w:rsid w:val="00965C6D"/>
    <w:rsid w:val="00966F92"/>
    <w:rsid w:val="00971A13"/>
    <w:rsid w:val="00973566"/>
    <w:rsid w:val="00987AF3"/>
    <w:rsid w:val="009907AB"/>
    <w:rsid w:val="009909F2"/>
    <w:rsid w:val="00994B9C"/>
    <w:rsid w:val="00997446"/>
    <w:rsid w:val="009A27CB"/>
    <w:rsid w:val="009C5CC6"/>
    <w:rsid w:val="009D2BDF"/>
    <w:rsid w:val="009D3591"/>
    <w:rsid w:val="009D744D"/>
    <w:rsid w:val="009E0F38"/>
    <w:rsid w:val="009E5FEE"/>
    <w:rsid w:val="00A0476B"/>
    <w:rsid w:val="00A132B6"/>
    <w:rsid w:val="00A1601B"/>
    <w:rsid w:val="00A17805"/>
    <w:rsid w:val="00A2031D"/>
    <w:rsid w:val="00A26E25"/>
    <w:rsid w:val="00A27A8B"/>
    <w:rsid w:val="00A32DF5"/>
    <w:rsid w:val="00A374D3"/>
    <w:rsid w:val="00A403C7"/>
    <w:rsid w:val="00A408D4"/>
    <w:rsid w:val="00A43436"/>
    <w:rsid w:val="00A43A63"/>
    <w:rsid w:val="00A471D0"/>
    <w:rsid w:val="00A502BB"/>
    <w:rsid w:val="00A52C95"/>
    <w:rsid w:val="00A55A18"/>
    <w:rsid w:val="00A60E82"/>
    <w:rsid w:val="00A63321"/>
    <w:rsid w:val="00A7493E"/>
    <w:rsid w:val="00A7530A"/>
    <w:rsid w:val="00A80AD4"/>
    <w:rsid w:val="00A914E8"/>
    <w:rsid w:val="00A94536"/>
    <w:rsid w:val="00A96C79"/>
    <w:rsid w:val="00A96F8E"/>
    <w:rsid w:val="00A97686"/>
    <w:rsid w:val="00AB3A88"/>
    <w:rsid w:val="00AB6749"/>
    <w:rsid w:val="00AB702F"/>
    <w:rsid w:val="00AD0EFB"/>
    <w:rsid w:val="00AD170D"/>
    <w:rsid w:val="00AE3A90"/>
    <w:rsid w:val="00AE63AA"/>
    <w:rsid w:val="00AF39EE"/>
    <w:rsid w:val="00B01FDB"/>
    <w:rsid w:val="00B0342A"/>
    <w:rsid w:val="00B05609"/>
    <w:rsid w:val="00B06444"/>
    <w:rsid w:val="00B077CA"/>
    <w:rsid w:val="00B12EFB"/>
    <w:rsid w:val="00B131A9"/>
    <w:rsid w:val="00B237D1"/>
    <w:rsid w:val="00B31C60"/>
    <w:rsid w:val="00B42BB1"/>
    <w:rsid w:val="00B528DE"/>
    <w:rsid w:val="00B539AB"/>
    <w:rsid w:val="00B54F47"/>
    <w:rsid w:val="00B70400"/>
    <w:rsid w:val="00B73E2D"/>
    <w:rsid w:val="00B8155A"/>
    <w:rsid w:val="00B91595"/>
    <w:rsid w:val="00B91712"/>
    <w:rsid w:val="00B9367C"/>
    <w:rsid w:val="00B97281"/>
    <w:rsid w:val="00BA5535"/>
    <w:rsid w:val="00BA68FE"/>
    <w:rsid w:val="00BB0D8B"/>
    <w:rsid w:val="00BB2D14"/>
    <w:rsid w:val="00BC0F56"/>
    <w:rsid w:val="00BC5F93"/>
    <w:rsid w:val="00BC65E5"/>
    <w:rsid w:val="00BC7801"/>
    <w:rsid w:val="00BD1901"/>
    <w:rsid w:val="00BE4A43"/>
    <w:rsid w:val="00BE5F89"/>
    <w:rsid w:val="00BF2479"/>
    <w:rsid w:val="00BF253F"/>
    <w:rsid w:val="00BF31BA"/>
    <w:rsid w:val="00BF45F0"/>
    <w:rsid w:val="00BF4AE7"/>
    <w:rsid w:val="00BF663B"/>
    <w:rsid w:val="00C11058"/>
    <w:rsid w:val="00C11AE5"/>
    <w:rsid w:val="00C159DE"/>
    <w:rsid w:val="00C37ECD"/>
    <w:rsid w:val="00C42810"/>
    <w:rsid w:val="00C42943"/>
    <w:rsid w:val="00C47D5B"/>
    <w:rsid w:val="00C51659"/>
    <w:rsid w:val="00C5335C"/>
    <w:rsid w:val="00C55282"/>
    <w:rsid w:val="00C5618B"/>
    <w:rsid w:val="00C6786F"/>
    <w:rsid w:val="00C70253"/>
    <w:rsid w:val="00C867B5"/>
    <w:rsid w:val="00C86BB9"/>
    <w:rsid w:val="00C86E94"/>
    <w:rsid w:val="00C90329"/>
    <w:rsid w:val="00C9130C"/>
    <w:rsid w:val="00CA4605"/>
    <w:rsid w:val="00CA491B"/>
    <w:rsid w:val="00CC187A"/>
    <w:rsid w:val="00CC3E20"/>
    <w:rsid w:val="00CC734C"/>
    <w:rsid w:val="00CC7657"/>
    <w:rsid w:val="00CD656F"/>
    <w:rsid w:val="00CF3066"/>
    <w:rsid w:val="00CF32C0"/>
    <w:rsid w:val="00CF3877"/>
    <w:rsid w:val="00CF4F76"/>
    <w:rsid w:val="00D00702"/>
    <w:rsid w:val="00D007CC"/>
    <w:rsid w:val="00D01E5F"/>
    <w:rsid w:val="00D03867"/>
    <w:rsid w:val="00D111D1"/>
    <w:rsid w:val="00D13249"/>
    <w:rsid w:val="00D21D52"/>
    <w:rsid w:val="00D26073"/>
    <w:rsid w:val="00D277AB"/>
    <w:rsid w:val="00D342D7"/>
    <w:rsid w:val="00D400F7"/>
    <w:rsid w:val="00D40252"/>
    <w:rsid w:val="00D41DB6"/>
    <w:rsid w:val="00D431D2"/>
    <w:rsid w:val="00D43EB1"/>
    <w:rsid w:val="00D4757F"/>
    <w:rsid w:val="00D505D5"/>
    <w:rsid w:val="00D65025"/>
    <w:rsid w:val="00D704AD"/>
    <w:rsid w:val="00D75DD4"/>
    <w:rsid w:val="00D7641A"/>
    <w:rsid w:val="00D76792"/>
    <w:rsid w:val="00D76EA6"/>
    <w:rsid w:val="00D819E9"/>
    <w:rsid w:val="00D84E0D"/>
    <w:rsid w:val="00D8574A"/>
    <w:rsid w:val="00D87EDE"/>
    <w:rsid w:val="00D93DB1"/>
    <w:rsid w:val="00D9420F"/>
    <w:rsid w:val="00D94AED"/>
    <w:rsid w:val="00D951B2"/>
    <w:rsid w:val="00D9642D"/>
    <w:rsid w:val="00DA1835"/>
    <w:rsid w:val="00DA3661"/>
    <w:rsid w:val="00DB0468"/>
    <w:rsid w:val="00DB0663"/>
    <w:rsid w:val="00DB3E03"/>
    <w:rsid w:val="00DB7CA7"/>
    <w:rsid w:val="00DC21DF"/>
    <w:rsid w:val="00DD092B"/>
    <w:rsid w:val="00DD1784"/>
    <w:rsid w:val="00DD2830"/>
    <w:rsid w:val="00DE4418"/>
    <w:rsid w:val="00DE5ADA"/>
    <w:rsid w:val="00DF25C2"/>
    <w:rsid w:val="00E000CB"/>
    <w:rsid w:val="00E00941"/>
    <w:rsid w:val="00E052C6"/>
    <w:rsid w:val="00E163ED"/>
    <w:rsid w:val="00E17335"/>
    <w:rsid w:val="00E2262D"/>
    <w:rsid w:val="00E258F6"/>
    <w:rsid w:val="00E27F68"/>
    <w:rsid w:val="00E27FD6"/>
    <w:rsid w:val="00E31B0B"/>
    <w:rsid w:val="00E35C01"/>
    <w:rsid w:val="00E42574"/>
    <w:rsid w:val="00E44625"/>
    <w:rsid w:val="00E53C8F"/>
    <w:rsid w:val="00E5717D"/>
    <w:rsid w:val="00E717FD"/>
    <w:rsid w:val="00E81BD9"/>
    <w:rsid w:val="00E85164"/>
    <w:rsid w:val="00E967D1"/>
    <w:rsid w:val="00EA3B92"/>
    <w:rsid w:val="00EA7E02"/>
    <w:rsid w:val="00EC3907"/>
    <w:rsid w:val="00EC696D"/>
    <w:rsid w:val="00ED2937"/>
    <w:rsid w:val="00ED3688"/>
    <w:rsid w:val="00ED5817"/>
    <w:rsid w:val="00EE3379"/>
    <w:rsid w:val="00EE38EE"/>
    <w:rsid w:val="00EE3E91"/>
    <w:rsid w:val="00EF68E7"/>
    <w:rsid w:val="00F03003"/>
    <w:rsid w:val="00F03FBD"/>
    <w:rsid w:val="00F04E67"/>
    <w:rsid w:val="00F05EA8"/>
    <w:rsid w:val="00F07754"/>
    <w:rsid w:val="00F07F64"/>
    <w:rsid w:val="00F11E3C"/>
    <w:rsid w:val="00F2170B"/>
    <w:rsid w:val="00F25819"/>
    <w:rsid w:val="00F3210C"/>
    <w:rsid w:val="00F33D32"/>
    <w:rsid w:val="00F478E8"/>
    <w:rsid w:val="00F52D07"/>
    <w:rsid w:val="00F66B3E"/>
    <w:rsid w:val="00F7107F"/>
    <w:rsid w:val="00F71932"/>
    <w:rsid w:val="00F71A96"/>
    <w:rsid w:val="00F74054"/>
    <w:rsid w:val="00F7478E"/>
    <w:rsid w:val="00F7684E"/>
    <w:rsid w:val="00F8720D"/>
    <w:rsid w:val="00F87B38"/>
    <w:rsid w:val="00F91098"/>
    <w:rsid w:val="00FA4AC1"/>
    <w:rsid w:val="00FB1C32"/>
    <w:rsid w:val="00FB1CA9"/>
    <w:rsid w:val="00FC1F3F"/>
    <w:rsid w:val="00FC6F3D"/>
    <w:rsid w:val="00FD5E48"/>
    <w:rsid w:val="00FE32AA"/>
    <w:rsid w:val="00FE6E51"/>
    <w:rsid w:val="00FE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99D6"/>
  <w15:chartTrackingRefBased/>
  <w15:docId w15:val="{D679251F-513E-46EE-AD51-C821E67E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3C4D"/>
    <w:pPr>
      <w:keepNext/>
      <w:keepLines/>
      <w:spacing w:before="240" w:after="0"/>
      <w:outlineLvl w:val="0"/>
    </w:pPr>
    <w:rPr>
      <w:rFonts w:eastAsiaTheme="majorEastAsia" w:cstheme="majorBidi"/>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5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489"/>
    <w:rPr>
      <w:sz w:val="20"/>
      <w:szCs w:val="20"/>
    </w:rPr>
  </w:style>
  <w:style w:type="character" w:styleId="FootnoteReference">
    <w:name w:val="footnote reference"/>
    <w:basedOn w:val="DefaultParagraphFont"/>
    <w:uiPriority w:val="99"/>
    <w:semiHidden/>
    <w:unhideWhenUsed/>
    <w:rsid w:val="00525489"/>
    <w:rPr>
      <w:vertAlign w:val="superscript"/>
    </w:rPr>
  </w:style>
  <w:style w:type="character" w:styleId="Emphasis">
    <w:name w:val="Emphasis"/>
    <w:basedOn w:val="DefaultParagraphFont"/>
    <w:uiPriority w:val="20"/>
    <w:qFormat/>
    <w:rsid w:val="000D260A"/>
    <w:rPr>
      <w:i/>
      <w:iCs/>
    </w:rPr>
  </w:style>
  <w:style w:type="paragraph" w:styleId="ListParagraph">
    <w:name w:val="List Paragraph"/>
    <w:basedOn w:val="Normal"/>
    <w:uiPriority w:val="34"/>
    <w:qFormat/>
    <w:rsid w:val="00FC6F3D"/>
    <w:pPr>
      <w:ind w:left="720"/>
      <w:contextualSpacing/>
    </w:pPr>
  </w:style>
  <w:style w:type="paragraph" w:styleId="BalloonText">
    <w:name w:val="Balloon Text"/>
    <w:basedOn w:val="Normal"/>
    <w:link w:val="BalloonTextChar"/>
    <w:uiPriority w:val="99"/>
    <w:semiHidden/>
    <w:unhideWhenUsed/>
    <w:rsid w:val="00E2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FD6"/>
    <w:rPr>
      <w:rFonts w:ascii="Segoe UI" w:hAnsi="Segoe UI" w:cs="Segoe UI"/>
      <w:sz w:val="18"/>
      <w:szCs w:val="18"/>
    </w:rPr>
  </w:style>
  <w:style w:type="character" w:customStyle="1" w:styleId="Heading1Char">
    <w:name w:val="Heading 1 Char"/>
    <w:basedOn w:val="DefaultParagraphFont"/>
    <w:link w:val="Heading1"/>
    <w:uiPriority w:val="9"/>
    <w:rsid w:val="00933C4D"/>
    <w:rPr>
      <w:rFonts w:eastAsiaTheme="majorEastAsia" w:cstheme="majorBidi"/>
      <w:i/>
      <w:szCs w:val="32"/>
    </w:rPr>
  </w:style>
  <w:style w:type="paragraph" w:styleId="TOCHeading">
    <w:name w:val="TOC Heading"/>
    <w:basedOn w:val="Heading1"/>
    <w:next w:val="Normal"/>
    <w:uiPriority w:val="39"/>
    <w:unhideWhenUsed/>
    <w:qFormat/>
    <w:rsid w:val="00965C6D"/>
    <w:pPr>
      <w:outlineLvl w:val="9"/>
    </w:pPr>
    <w:rPr>
      <w:rFonts w:asciiTheme="majorHAnsi" w:hAnsiTheme="majorHAnsi"/>
      <w:i w:val="0"/>
      <w:color w:val="2E74B5" w:themeColor="accent1" w:themeShade="BF"/>
      <w:sz w:val="32"/>
    </w:rPr>
  </w:style>
  <w:style w:type="paragraph" w:styleId="TOC1">
    <w:name w:val="toc 1"/>
    <w:basedOn w:val="Normal"/>
    <w:next w:val="Normal"/>
    <w:autoRedefine/>
    <w:uiPriority w:val="39"/>
    <w:unhideWhenUsed/>
    <w:rsid w:val="00965C6D"/>
    <w:pPr>
      <w:spacing w:after="100"/>
    </w:pPr>
  </w:style>
  <w:style w:type="character" w:styleId="Hyperlink">
    <w:name w:val="Hyperlink"/>
    <w:basedOn w:val="DefaultParagraphFont"/>
    <w:uiPriority w:val="99"/>
    <w:unhideWhenUsed/>
    <w:rsid w:val="00965C6D"/>
    <w:rPr>
      <w:color w:val="0563C1" w:themeColor="hyperlink"/>
      <w:u w:val="single"/>
    </w:rPr>
  </w:style>
  <w:style w:type="paragraph" w:styleId="Header">
    <w:name w:val="header"/>
    <w:basedOn w:val="Normal"/>
    <w:link w:val="HeaderChar"/>
    <w:uiPriority w:val="99"/>
    <w:unhideWhenUsed/>
    <w:rsid w:val="00BD1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901"/>
  </w:style>
  <w:style w:type="paragraph" w:styleId="Footer">
    <w:name w:val="footer"/>
    <w:basedOn w:val="Normal"/>
    <w:link w:val="FooterChar"/>
    <w:uiPriority w:val="99"/>
    <w:unhideWhenUsed/>
    <w:rsid w:val="00BD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D02C1-B4BA-432D-8D0D-1FF90B8C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19759</TotalTime>
  <Pages>20</Pages>
  <Words>7440</Words>
  <Characters>42408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Nerses Aghababian</dc:creator>
  <cp:keywords/>
  <dc:description/>
  <cp:lastModifiedBy>Nerses Aghababian</cp:lastModifiedBy>
  <cp:revision>433</cp:revision>
  <cp:lastPrinted>2019-01-17T20:34:00Z</cp:lastPrinted>
  <dcterms:created xsi:type="dcterms:W3CDTF">2018-08-21T17:09:00Z</dcterms:created>
  <dcterms:modified xsi:type="dcterms:W3CDTF">2019-01-17T20:36:00Z</dcterms:modified>
</cp:coreProperties>
</file>